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2D80" w14:textId="77777777" w:rsidR="003A0C94" w:rsidRDefault="00000000">
      <w:pPr>
        <w:spacing w:after="60"/>
        <w:rPr>
          <w:rFonts w:ascii="Arial Black" w:eastAsia="Arial Black" w:hAnsi="Arial Black" w:cs="Arial Black"/>
          <w:b/>
          <w:bCs/>
          <w:sz w:val="28"/>
          <w:szCs w:val="28"/>
        </w:rPr>
      </w:pPr>
      <w:r>
        <w:rPr>
          <w:rFonts w:ascii="Arial Black" w:eastAsia="Arial Black" w:hAnsi="Arial Black" w:cs="Arial Black"/>
          <w:b/>
          <w:bCs/>
          <w:sz w:val="28"/>
          <w:szCs w:val="28"/>
        </w:rPr>
        <w:t>GROUP PROCUREMENT SUPPLIER RELATIONSHIP</w:t>
      </w:r>
    </w:p>
    <w:p w14:paraId="08858137" w14:textId="4901A726" w:rsidR="00DC3623" w:rsidRDefault="00000000">
      <w:pPr>
        <w:spacing w:after="60"/>
      </w:pPr>
      <w:r>
        <w:rPr>
          <w:rFonts w:ascii="Arial Black" w:eastAsia="Arial Black" w:hAnsi="Arial Black" w:cs="Arial Black"/>
          <w:b/>
          <w:bCs/>
          <w:sz w:val="28"/>
          <w:szCs w:val="28"/>
        </w:rPr>
        <w:t>MANAGER</w:t>
      </w:r>
    </w:p>
    <w:p w14:paraId="04BAD5A7" w14:textId="3E7B2F54" w:rsidR="00DC3623" w:rsidRDefault="00000000">
      <w:r>
        <w:rPr>
          <w:rFonts w:ascii="Arial" w:eastAsia="Arial" w:hAnsi="Arial" w:cs="Arial"/>
          <w:b/>
          <w:bCs/>
          <w:sz w:val="19"/>
          <w:szCs w:val="19"/>
        </w:rPr>
        <w:t xml:space="preserve">Location: </w:t>
      </w:r>
      <w:r>
        <w:rPr>
          <w:rFonts w:ascii="Arial" w:eastAsia="Arial" w:hAnsi="Arial" w:cs="Arial"/>
          <w:sz w:val="19"/>
          <w:szCs w:val="19"/>
        </w:rPr>
        <w:t>Birmingham (hybrid working with occasional national travel)</w:t>
      </w:r>
    </w:p>
    <w:p w14:paraId="0EA323C4" w14:textId="77777777" w:rsidR="00DC3623" w:rsidRDefault="00000000">
      <w:r>
        <w:rPr>
          <w:rFonts w:ascii="Arial" w:eastAsia="Arial" w:hAnsi="Arial" w:cs="Arial"/>
          <w:b/>
          <w:bCs/>
          <w:sz w:val="19"/>
          <w:szCs w:val="19"/>
        </w:rPr>
        <w:t xml:space="preserve">Reports to: </w:t>
      </w:r>
      <w:r>
        <w:rPr>
          <w:rFonts w:ascii="Arial" w:eastAsia="Arial" w:hAnsi="Arial" w:cs="Arial"/>
          <w:sz w:val="19"/>
          <w:szCs w:val="19"/>
        </w:rPr>
        <w:t>Group Head of Procurement</w:t>
      </w:r>
    </w:p>
    <w:p w14:paraId="239FBD3E" w14:textId="77777777" w:rsidR="00DC3623" w:rsidRDefault="00DC3623">
      <w:pPr>
        <w:spacing w:after="80"/>
      </w:pPr>
    </w:p>
    <w:p w14:paraId="422BBF5A" w14:textId="77777777" w:rsidR="00DC3623" w:rsidRDefault="00000000">
      <w:pPr>
        <w:spacing w:before="130" w:after="50"/>
      </w:pPr>
      <w:r>
        <w:rPr>
          <w:rFonts w:ascii="Arial Black" w:eastAsia="Arial Black" w:hAnsi="Arial Black" w:cs="Arial Black"/>
          <w:b/>
          <w:bCs/>
          <w:color w:val="006272"/>
          <w:sz w:val="19"/>
          <w:szCs w:val="19"/>
        </w:rPr>
        <w:t>ROLE PURPOSE</w:t>
      </w:r>
    </w:p>
    <w:p w14:paraId="2358B2A5" w14:textId="454022EA" w:rsidR="00DC3623" w:rsidRDefault="00000000">
      <w:pPr>
        <w:spacing w:after="60"/>
      </w:pPr>
      <w:r>
        <w:rPr>
          <w:rFonts w:ascii="Arial" w:eastAsia="Arial" w:hAnsi="Arial" w:cs="Arial"/>
          <w:sz w:val="19"/>
          <w:szCs w:val="19"/>
        </w:rPr>
        <w:t>This newly created role will build, develop and manage an effective supplier relationship and contract management framework across the organisation. Reporting to the Group Head of Procurement, the role introduces and embeds systems to manage preferred suppliers, contract and performance management, risk, and value-based decision making while supporting wider procurement activity across Finance, Estates, IT, Operations and frontline teams. Total third-party spend exceeds £50 million per year across 50+ residential homes, 24 schools and 15 regional offices. Procurement is not about cutting corners</w:t>
      </w:r>
      <w:r w:rsidR="003A0C94">
        <w:rPr>
          <w:rFonts w:ascii="Arial" w:eastAsia="Arial" w:hAnsi="Arial" w:cs="Arial"/>
          <w:sz w:val="19"/>
          <w:szCs w:val="19"/>
        </w:rPr>
        <w:t>, i</w:t>
      </w:r>
      <w:r>
        <w:rPr>
          <w:rFonts w:ascii="Arial" w:eastAsia="Arial" w:hAnsi="Arial" w:cs="Arial"/>
          <w:sz w:val="19"/>
          <w:szCs w:val="19"/>
        </w:rPr>
        <w:t>t is about ensuring every pound delivers lasting value for children, carers and colleagues.</w:t>
      </w:r>
    </w:p>
    <w:p w14:paraId="1CCA1A58" w14:textId="77777777" w:rsidR="00DC3623" w:rsidRDefault="00DC3623">
      <w:pPr>
        <w:spacing w:after="60"/>
      </w:pPr>
    </w:p>
    <w:p w14:paraId="10615081" w14:textId="77777777" w:rsidR="00DC3623" w:rsidRDefault="00000000">
      <w:pPr>
        <w:spacing w:before="130" w:after="50"/>
      </w:pPr>
      <w:r>
        <w:rPr>
          <w:rFonts w:ascii="Arial Black" w:eastAsia="Arial Black" w:hAnsi="Arial Black" w:cs="Arial Black"/>
          <w:b/>
          <w:bCs/>
          <w:color w:val="006272"/>
          <w:sz w:val="19"/>
          <w:szCs w:val="19"/>
        </w:rPr>
        <w:t>KEY RESPONSIBILITIES</w:t>
      </w:r>
    </w:p>
    <w:p w14:paraId="005A10A0" w14:textId="77777777" w:rsidR="00DC3623" w:rsidRDefault="00000000">
      <w:pPr>
        <w:spacing w:before="100" w:after="30"/>
      </w:pPr>
      <w:r>
        <w:rPr>
          <w:rFonts w:ascii="Arial" w:eastAsia="Arial" w:hAnsi="Arial" w:cs="Arial"/>
          <w:b/>
          <w:bCs/>
          <w:sz w:val="19"/>
          <w:szCs w:val="19"/>
        </w:rPr>
        <w:t>Supplier Relationship &amp; Contract Management</w:t>
      </w:r>
    </w:p>
    <w:p w14:paraId="1A3C809A" w14:textId="77777777" w:rsidR="00DC3623" w:rsidRDefault="00000000">
      <w:pPr>
        <w:pStyle w:val="ListParagraph"/>
        <w:numPr>
          <w:ilvl w:val="0"/>
          <w:numId w:val="2"/>
        </w:numPr>
        <w:spacing w:after="45"/>
      </w:pPr>
      <w:r>
        <w:rPr>
          <w:rFonts w:ascii="Arial" w:eastAsia="Arial" w:hAnsi="Arial" w:cs="Arial"/>
          <w:sz w:val="19"/>
          <w:szCs w:val="19"/>
        </w:rPr>
        <w:t>Build and manage a structured preferred supplier framework across core categories, directly managing or supporting supplier relationships as required.</w:t>
      </w:r>
    </w:p>
    <w:p w14:paraId="1E1E4973" w14:textId="77777777" w:rsidR="00DC3623" w:rsidRDefault="00000000">
      <w:pPr>
        <w:pStyle w:val="ListParagraph"/>
        <w:numPr>
          <w:ilvl w:val="0"/>
          <w:numId w:val="2"/>
        </w:numPr>
        <w:spacing w:after="45"/>
      </w:pPr>
      <w:r>
        <w:rPr>
          <w:rFonts w:ascii="Arial" w:eastAsia="Arial" w:hAnsi="Arial" w:cs="Arial"/>
          <w:sz w:val="19"/>
          <w:szCs w:val="19"/>
        </w:rPr>
        <w:t>Ensure robust supplier onboarding including due diligence, safeguarding checks and alignment with ESG and ethical sourcing standards.</w:t>
      </w:r>
    </w:p>
    <w:p w14:paraId="0AF476C9" w14:textId="77777777" w:rsidR="00DC3623" w:rsidRDefault="00000000">
      <w:pPr>
        <w:pStyle w:val="ListParagraph"/>
        <w:numPr>
          <w:ilvl w:val="0"/>
          <w:numId w:val="2"/>
        </w:numPr>
        <w:spacing w:after="45"/>
      </w:pPr>
      <w:r>
        <w:rPr>
          <w:rFonts w:ascii="Arial" w:eastAsia="Arial" w:hAnsi="Arial" w:cs="Arial"/>
          <w:sz w:val="19"/>
          <w:szCs w:val="19"/>
        </w:rPr>
        <w:t>Actively manage supplier performance through KPIs, feedback loops and issue resolution to ensure reliability, value and compliance.</w:t>
      </w:r>
    </w:p>
    <w:p w14:paraId="5F7DB6F0" w14:textId="77777777" w:rsidR="00DC3623" w:rsidRDefault="00000000">
      <w:pPr>
        <w:pStyle w:val="ListParagraph"/>
        <w:numPr>
          <w:ilvl w:val="0"/>
          <w:numId w:val="2"/>
        </w:numPr>
        <w:spacing w:after="45"/>
      </w:pPr>
      <w:r>
        <w:rPr>
          <w:rFonts w:ascii="Arial" w:eastAsia="Arial" w:hAnsi="Arial" w:cs="Arial"/>
          <w:sz w:val="19"/>
          <w:szCs w:val="19"/>
        </w:rPr>
        <w:t>Develop and manage a central contract repository tracking milestones, expiries, renewals, liabilities and notice periods; maintain visibility of exclusivity clauses and total contract exposure.</w:t>
      </w:r>
    </w:p>
    <w:p w14:paraId="74DFFEAF" w14:textId="77777777" w:rsidR="00DC3623" w:rsidRDefault="00000000">
      <w:pPr>
        <w:pStyle w:val="ListParagraph"/>
        <w:numPr>
          <w:ilvl w:val="0"/>
          <w:numId w:val="2"/>
        </w:numPr>
        <w:spacing w:after="45"/>
      </w:pPr>
      <w:r>
        <w:rPr>
          <w:rFonts w:ascii="Arial" w:eastAsia="Arial" w:hAnsi="Arial" w:cs="Arial"/>
          <w:sz w:val="19"/>
          <w:szCs w:val="19"/>
        </w:rPr>
        <w:t>Support functional leads in managing SLAs and resolving contractual issues; mitigate risk early.</w:t>
      </w:r>
    </w:p>
    <w:p w14:paraId="503A762F" w14:textId="77777777" w:rsidR="00DC3623" w:rsidRDefault="00000000">
      <w:pPr>
        <w:spacing w:before="100" w:after="30"/>
      </w:pPr>
      <w:r>
        <w:rPr>
          <w:rFonts w:ascii="Arial" w:eastAsia="Arial" w:hAnsi="Arial" w:cs="Arial"/>
          <w:b/>
          <w:bCs/>
          <w:sz w:val="19"/>
          <w:szCs w:val="19"/>
        </w:rPr>
        <w:t>Sourcing &amp; Procurement Strategy</w:t>
      </w:r>
    </w:p>
    <w:p w14:paraId="6DD4D797" w14:textId="77777777" w:rsidR="00DC3623" w:rsidRDefault="00000000">
      <w:pPr>
        <w:pStyle w:val="ListParagraph"/>
        <w:numPr>
          <w:ilvl w:val="0"/>
          <w:numId w:val="2"/>
        </w:numPr>
        <w:spacing w:after="45"/>
      </w:pPr>
      <w:r>
        <w:rPr>
          <w:rFonts w:ascii="Arial" w:eastAsia="Arial" w:hAnsi="Arial" w:cs="Arial"/>
          <w:sz w:val="19"/>
          <w:szCs w:val="19"/>
        </w:rPr>
        <w:t>Analyse spend categories, manage sourcing projects and lead tendering processes; negotiate optimal commercial terms and ensure negotiated benefits are measurable and realised.</w:t>
      </w:r>
    </w:p>
    <w:p w14:paraId="195FB8FD" w14:textId="77777777" w:rsidR="00DC3623" w:rsidRDefault="00000000">
      <w:pPr>
        <w:pStyle w:val="ListParagraph"/>
        <w:numPr>
          <w:ilvl w:val="0"/>
          <w:numId w:val="2"/>
        </w:numPr>
        <w:spacing w:after="45"/>
      </w:pPr>
      <w:r>
        <w:rPr>
          <w:rFonts w:ascii="Arial" w:eastAsia="Arial" w:hAnsi="Arial" w:cs="Arial"/>
          <w:sz w:val="19"/>
          <w:szCs w:val="19"/>
        </w:rPr>
        <w:t>Develop collaborative sourcing strategies that ensure continuity of supply while supporting long-term organisational goals.</w:t>
      </w:r>
    </w:p>
    <w:p w14:paraId="08488294" w14:textId="77777777" w:rsidR="00DC3623" w:rsidRDefault="00000000">
      <w:pPr>
        <w:pStyle w:val="ListParagraph"/>
        <w:numPr>
          <w:ilvl w:val="0"/>
          <w:numId w:val="2"/>
        </w:numPr>
        <w:spacing w:after="45"/>
      </w:pPr>
      <w:r>
        <w:rPr>
          <w:rFonts w:ascii="Arial" w:eastAsia="Arial" w:hAnsi="Arial" w:cs="Arial"/>
          <w:sz w:val="19"/>
          <w:szCs w:val="19"/>
        </w:rPr>
        <w:t>Standardise specifications across homes, schools and offices; develop playbooks to enable compliant local purchasing.</w:t>
      </w:r>
    </w:p>
    <w:p w14:paraId="60C611E0" w14:textId="77777777" w:rsidR="00DC3623" w:rsidRDefault="00000000">
      <w:pPr>
        <w:pStyle w:val="ListParagraph"/>
        <w:numPr>
          <w:ilvl w:val="0"/>
          <w:numId w:val="2"/>
        </w:numPr>
        <w:spacing w:after="45"/>
      </w:pPr>
      <w:r>
        <w:rPr>
          <w:rFonts w:ascii="Arial" w:eastAsia="Arial" w:hAnsi="Arial" w:cs="Arial"/>
          <w:sz w:val="19"/>
          <w:szCs w:val="19"/>
        </w:rPr>
        <w:t>Contribute to supplier base rationalisation and improved compliance with preferred supplier agreements.</w:t>
      </w:r>
    </w:p>
    <w:p w14:paraId="29A89B5D" w14:textId="77777777" w:rsidR="00DC3623" w:rsidRDefault="00000000">
      <w:pPr>
        <w:spacing w:before="100" w:after="30"/>
      </w:pPr>
      <w:r>
        <w:rPr>
          <w:rFonts w:ascii="Arial" w:eastAsia="Arial" w:hAnsi="Arial" w:cs="Arial"/>
          <w:b/>
          <w:bCs/>
          <w:sz w:val="19"/>
          <w:szCs w:val="19"/>
        </w:rPr>
        <w:t>Market Intelligence, Reporting &amp; Governance</w:t>
      </w:r>
    </w:p>
    <w:p w14:paraId="445D0238" w14:textId="77777777" w:rsidR="00DC3623" w:rsidRDefault="00000000">
      <w:pPr>
        <w:pStyle w:val="ListParagraph"/>
        <w:numPr>
          <w:ilvl w:val="0"/>
          <w:numId w:val="2"/>
        </w:numPr>
        <w:spacing w:after="45"/>
      </w:pPr>
      <w:r>
        <w:rPr>
          <w:rFonts w:ascii="Arial" w:eastAsia="Arial" w:hAnsi="Arial" w:cs="Arial"/>
          <w:sz w:val="19"/>
          <w:szCs w:val="19"/>
        </w:rPr>
        <w:t>Maintain strong awareness of market trends, benchmarks and pricing movements; provide commercial insight and challenge in supplier and contract decisions.</w:t>
      </w:r>
    </w:p>
    <w:p w14:paraId="3F2B0A77" w14:textId="77777777" w:rsidR="00DC3623" w:rsidRDefault="00000000">
      <w:pPr>
        <w:pStyle w:val="ListParagraph"/>
        <w:numPr>
          <w:ilvl w:val="0"/>
          <w:numId w:val="2"/>
        </w:numPr>
        <w:spacing w:after="45"/>
      </w:pPr>
      <w:r>
        <w:rPr>
          <w:rFonts w:ascii="Arial" w:eastAsia="Arial" w:hAnsi="Arial" w:cs="Arial"/>
          <w:sz w:val="19"/>
          <w:szCs w:val="19"/>
        </w:rPr>
        <w:t>Identify opportunities for consolidation, innovation and renegotiation to deliver long-term value.</w:t>
      </w:r>
    </w:p>
    <w:p w14:paraId="713D5530" w14:textId="77777777" w:rsidR="00DC3623" w:rsidRDefault="00000000">
      <w:pPr>
        <w:pStyle w:val="ListParagraph"/>
        <w:numPr>
          <w:ilvl w:val="0"/>
          <w:numId w:val="2"/>
        </w:numPr>
        <w:spacing w:after="45"/>
      </w:pPr>
      <w:r>
        <w:rPr>
          <w:rFonts w:ascii="Arial" w:eastAsia="Arial" w:hAnsi="Arial" w:cs="Arial"/>
          <w:sz w:val="19"/>
          <w:szCs w:val="19"/>
        </w:rPr>
        <w:t>Support forecasting, spend tracking, budget alignment and reporting on savings, coverage and risks.</w:t>
      </w:r>
    </w:p>
    <w:p w14:paraId="58FA0A19" w14:textId="77777777" w:rsidR="00DC3623" w:rsidRDefault="00000000">
      <w:pPr>
        <w:pStyle w:val="ListParagraph"/>
        <w:numPr>
          <w:ilvl w:val="0"/>
          <w:numId w:val="2"/>
        </w:numPr>
        <w:spacing w:after="45"/>
      </w:pPr>
      <w:r>
        <w:rPr>
          <w:rFonts w:ascii="Arial" w:eastAsia="Arial" w:hAnsi="Arial" w:cs="Arial"/>
          <w:sz w:val="19"/>
          <w:szCs w:val="19"/>
        </w:rPr>
        <w:t>Ensure compliance with legal, ethical and internal policy requirements; promote social value and sustainable procurement.</w:t>
      </w:r>
    </w:p>
    <w:p w14:paraId="0B623E12" w14:textId="77777777" w:rsidR="00DC3623" w:rsidRDefault="00000000">
      <w:pPr>
        <w:spacing w:before="100" w:after="30"/>
      </w:pPr>
      <w:r>
        <w:rPr>
          <w:rFonts w:ascii="Arial" w:eastAsia="Arial" w:hAnsi="Arial" w:cs="Arial"/>
          <w:b/>
          <w:bCs/>
          <w:sz w:val="19"/>
          <w:szCs w:val="19"/>
        </w:rPr>
        <w:t>Stakeholder &amp; Change Leadership</w:t>
      </w:r>
    </w:p>
    <w:p w14:paraId="52F3FBF9" w14:textId="77777777" w:rsidR="00DC3623" w:rsidRDefault="00000000">
      <w:pPr>
        <w:pStyle w:val="ListParagraph"/>
        <w:numPr>
          <w:ilvl w:val="0"/>
          <w:numId w:val="2"/>
        </w:numPr>
        <w:spacing w:after="45"/>
      </w:pPr>
      <w:r>
        <w:rPr>
          <w:rFonts w:ascii="Arial" w:eastAsia="Arial" w:hAnsi="Arial" w:cs="Arial"/>
          <w:sz w:val="19"/>
          <w:szCs w:val="19"/>
        </w:rPr>
        <w:t>Build strong relationships across the organisation at all levels; deliver procurement change collaboratively and inclusively.</w:t>
      </w:r>
    </w:p>
    <w:p w14:paraId="75166B93" w14:textId="77777777" w:rsidR="00DC3623" w:rsidRDefault="00000000">
      <w:pPr>
        <w:pStyle w:val="ListParagraph"/>
        <w:numPr>
          <w:ilvl w:val="0"/>
          <w:numId w:val="2"/>
        </w:numPr>
        <w:spacing w:after="45"/>
      </w:pPr>
      <w:r>
        <w:rPr>
          <w:rFonts w:ascii="Arial" w:eastAsia="Arial" w:hAnsi="Arial" w:cs="Arial"/>
          <w:sz w:val="19"/>
          <w:szCs w:val="19"/>
        </w:rPr>
        <w:t>Equip frontline teams with tools, templates and training to adopt new procurement approaches with confidence.</w:t>
      </w:r>
    </w:p>
    <w:p w14:paraId="7829EAB9" w14:textId="77777777" w:rsidR="00DC3623" w:rsidRDefault="00DC3623">
      <w:pPr>
        <w:spacing w:after="50"/>
      </w:pPr>
    </w:p>
    <w:p w14:paraId="7B1EB304" w14:textId="77777777" w:rsidR="00DC3623" w:rsidRDefault="00000000">
      <w:pPr>
        <w:spacing w:before="130" w:after="50"/>
      </w:pPr>
      <w:r>
        <w:rPr>
          <w:rFonts w:ascii="Arial Black" w:eastAsia="Arial Black" w:hAnsi="Arial Black" w:cs="Arial Black"/>
          <w:b/>
          <w:bCs/>
          <w:color w:val="006272"/>
          <w:sz w:val="19"/>
          <w:szCs w:val="19"/>
        </w:rPr>
        <w:t>CANDIDATE PROFILE</w:t>
      </w:r>
    </w:p>
    <w:p w14:paraId="63C68B60" w14:textId="77777777" w:rsidR="00DC3623" w:rsidRDefault="00000000">
      <w:pPr>
        <w:spacing w:before="100" w:after="30"/>
      </w:pPr>
      <w:r>
        <w:rPr>
          <w:rFonts w:ascii="Arial" w:eastAsia="Arial" w:hAnsi="Arial" w:cs="Arial"/>
          <w:b/>
          <w:bCs/>
          <w:sz w:val="19"/>
          <w:szCs w:val="19"/>
        </w:rPr>
        <w:t>Qualifications &amp; Experience</w:t>
      </w:r>
    </w:p>
    <w:p w14:paraId="20A21FB4" w14:textId="522D5CA5" w:rsidR="00DC3623" w:rsidRDefault="00000000">
      <w:pPr>
        <w:pStyle w:val="ListParagraph"/>
        <w:numPr>
          <w:ilvl w:val="0"/>
          <w:numId w:val="2"/>
        </w:numPr>
        <w:spacing w:after="45"/>
      </w:pPr>
      <w:r>
        <w:rPr>
          <w:rFonts w:ascii="Arial" w:eastAsia="Arial" w:hAnsi="Arial" w:cs="Arial"/>
          <w:sz w:val="19"/>
          <w:szCs w:val="19"/>
        </w:rPr>
        <w:t>Significant procurement experience in a multi-site, service-based organisation</w:t>
      </w:r>
      <w:r w:rsidR="003A0C94">
        <w:rPr>
          <w:rFonts w:ascii="Arial" w:eastAsia="Arial" w:hAnsi="Arial" w:cs="Arial"/>
          <w:sz w:val="19"/>
          <w:szCs w:val="19"/>
        </w:rPr>
        <w:t>.</w:t>
      </w:r>
    </w:p>
    <w:p w14:paraId="5BE8EB5D" w14:textId="77777777" w:rsidR="003A0C94" w:rsidRPr="003A0C94" w:rsidRDefault="00000000" w:rsidP="003A0C94">
      <w:pPr>
        <w:pStyle w:val="ListParagraph"/>
        <w:numPr>
          <w:ilvl w:val="0"/>
          <w:numId w:val="2"/>
        </w:numPr>
        <w:spacing w:after="45"/>
      </w:pPr>
      <w:r>
        <w:rPr>
          <w:rFonts w:ascii="Arial" w:eastAsia="Arial" w:hAnsi="Arial" w:cs="Arial"/>
          <w:sz w:val="19"/>
          <w:szCs w:val="19"/>
        </w:rPr>
        <w:t>Proven track record in building supplier frameworks, contract management systems and delivering commercial value, operational alignment and risk control.</w:t>
      </w:r>
      <w:r w:rsidR="003A0C94" w:rsidRPr="003A0C94">
        <w:rPr>
          <w:rFonts w:ascii="Arial" w:eastAsia="Arial" w:hAnsi="Arial" w:cs="Arial"/>
          <w:sz w:val="19"/>
          <w:szCs w:val="19"/>
        </w:rPr>
        <w:t xml:space="preserve"> </w:t>
      </w:r>
    </w:p>
    <w:p w14:paraId="672FEBA0" w14:textId="1D2F0DCF" w:rsidR="003A0C94" w:rsidRDefault="003A0C94" w:rsidP="003A0C94">
      <w:pPr>
        <w:pStyle w:val="ListParagraph"/>
        <w:numPr>
          <w:ilvl w:val="0"/>
          <w:numId w:val="2"/>
        </w:numPr>
        <w:spacing w:after="45"/>
      </w:pPr>
      <w:r>
        <w:rPr>
          <w:rFonts w:ascii="Arial" w:eastAsia="Arial" w:hAnsi="Arial" w:cs="Arial"/>
          <w:sz w:val="19"/>
          <w:szCs w:val="19"/>
        </w:rPr>
        <w:t xml:space="preserve">Desirable - </w:t>
      </w:r>
      <w:r>
        <w:rPr>
          <w:rFonts w:ascii="Arial" w:eastAsia="Arial" w:hAnsi="Arial" w:cs="Arial"/>
          <w:sz w:val="19"/>
          <w:szCs w:val="19"/>
        </w:rPr>
        <w:t>Degree-level education in a relevant field; CIPS qualification (or working towards MCIPS) strongly preferred.</w:t>
      </w:r>
    </w:p>
    <w:p w14:paraId="06A70F31" w14:textId="346F5069" w:rsidR="00DC3623" w:rsidRDefault="00DC3623" w:rsidP="003A0C94">
      <w:pPr>
        <w:spacing w:after="45"/>
        <w:ind w:left="180"/>
      </w:pPr>
    </w:p>
    <w:p w14:paraId="51FE7343" w14:textId="77777777" w:rsidR="00DC3623" w:rsidRDefault="00000000">
      <w:pPr>
        <w:spacing w:before="100" w:after="30"/>
      </w:pPr>
      <w:r>
        <w:rPr>
          <w:rFonts w:ascii="Arial" w:eastAsia="Arial" w:hAnsi="Arial" w:cs="Arial"/>
          <w:b/>
          <w:bCs/>
          <w:sz w:val="19"/>
          <w:szCs w:val="19"/>
        </w:rPr>
        <w:t>Attributes</w:t>
      </w:r>
    </w:p>
    <w:p w14:paraId="2998AE7A" w14:textId="77777777" w:rsidR="00DC3623" w:rsidRDefault="00000000">
      <w:pPr>
        <w:pStyle w:val="ListParagraph"/>
        <w:numPr>
          <w:ilvl w:val="0"/>
          <w:numId w:val="2"/>
        </w:numPr>
        <w:spacing w:after="45"/>
      </w:pPr>
      <w:r>
        <w:rPr>
          <w:rFonts w:ascii="Arial" w:eastAsia="Arial" w:hAnsi="Arial" w:cs="Arial"/>
          <w:sz w:val="19"/>
          <w:szCs w:val="19"/>
        </w:rPr>
        <w:t>Structured and proactive, able to create clarity from complexity; commercially astute with a strong understanding of cost, value and risk.</w:t>
      </w:r>
    </w:p>
    <w:p w14:paraId="616A4FB1" w14:textId="77777777" w:rsidR="00DC3623" w:rsidRDefault="00000000">
      <w:pPr>
        <w:pStyle w:val="ListParagraph"/>
        <w:numPr>
          <w:ilvl w:val="0"/>
          <w:numId w:val="2"/>
        </w:numPr>
        <w:spacing w:after="45"/>
      </w:pPr>
      <w:r>
        <w:rPr>
          <w:rFonts w:ascii="Arial" w:eastAsia="Arial" w:hAnsi="Arial" w:cs="Arial"/>
          <w:sz w:val="19"/>
          <w:szCs w:val="19"/>
        </w:rPr>
        <w:t>Collaborative, builds trust across diverse stakeholders; values-led with commitment to quality and mission delivery.</w:t>
      </w:r>
    </w:p>
    <w:p w14:paraId="46801D2E" w14:textId="77777777" w:rsidR="00DC3623" w:rsidRDefault="00000000">
      <w:pPr>
        <w:pStyle w:val="ListParagraph"/>
        <w:numPr>
          <w:ilvl w:val="0"/>
          <w:numId w:val="2"/>
        </w:numPr>
        <w:spacing w:after="45"/>
      </w:pPr>
      <w:r>
        <w:rPr>
          <w:rFonts w:ascii="Arial" w:eastAsia="Arial" w:hAnsi="Arial" w:cs="Arial"/>
          <w:sz w:val="19"/>
          <w:szCs w:val="19"/>
        </w:rPr>
        <w:t>Change-positive and comfortable driving behavioural and cultural change.</w:t>
      </w:r>
    </w:p>
    <w:p w14:paraId="3BEC4C6C" w14:textId="77777777" w:rsidR="00DC3623" w:rsidRDefault="00DC3623">
      <w:pPr>
        <w:spacing w:after="50"/>
      </w:pPr>
    </w:p>
    <w:p w14:paraId="733C957C" w14:textId="77777777" w:rsidR="00DC3623" w:rsidRDefault="00000000">
      <w:pPr>
        <w:spacing w:before="130" w:after="50"/>
      </w:pPr>
      <w:r>
        <w:rPr>
          <w:rFonts w:ascii="Arial Black" w:eastAsia="Arial Black" w:hAnsi="Arial Black" w:cs="Arial Black"/>
          <w:b/>
          <w:bCs/>
          <w:color w:val="006272"/>
          <w:sz w:val="19"/>
          <w:szCs w:val="19"/>
        </w:rPr>
        <w:t>SUCCESS IN THIS ROLE LOOKS LIKE</w:t>
      </w:r>
    </w:p>
    <w:p w14:paraId="763FB679" w14:textId="77777777" w:rsidR="00DC3623" w:rsidRDefault="00000000">
      <w:pPr>
        <w:pStyle w:val="ListParagraph"/>
        <w:numPr>
          <w:ilvl w:val="0"/>
          <w:numId w:val="2"/>
        </w:numPr>
        <w:spacing w:after="45"/>
      </w:pPr>
      <w:r>
        <w:rPr>
          <w:rFonts w:ascii="Arial" w:eastAsia="Arial" w:hAnsi="Arial" w:cs="Arial"/>
          <w:sz w:val="19"/>
          <w:szCs w:val="19"/>
        </w:rPr>
        <w:t>A defined procurement policy and supplier onboarding process embedded and consistently followed.</w:t>
      </w:r>
    </w:p>
    <w:p w14:paraId="35D2A34C" w14:textId="77777777" w:rsidR="003A0C94" w:rsidRPr="003A0C94" w:rsidRDefault="00000000">
      <w:pPr>
        <w:pStyle w:val="ListParagraph"/>
        <w:numPr>
          <w:ilvl w:val="0"/>
          <w:numId w:val="2"/>
        </w:numPr>
        <w:spacing w:after="45"/>
      </w:pPr>
      <w:r>
        <w:rPr>
          <w:rFonts w:ascii="Arial" w:eastAsia="Arial" w:hAnsi="Arial" w:cs="Arial"/>
          <w:sz w:val="19"/>
          <w:szCs w:val="19"/>
        </w:rPr>
        <w:t xml:space="preserve">Preferred supplier frameworks and a robust contract management system in place across key </w:t>
      </w:r>
    </w:p>
    <w:p w14:paraId="054826B0" w14:textId="31481822" w:rsidR="00DC3623" w:rsidRDefault="00000000" w:rsidP="003A0C94">
      <w:pPr>
        <w:pStyle w:val="ListParagraph"/>
        <w:spacing w:after="45"/>
        <w:ind w:left="360"/>
      </w:pPr>
      <w:r>
        <w:rPr>
          <w:rFonts w:ascii="Arial" w:eastAsia="Arial" w:hAnsi="Arial" w:cs="Arial"/>
          <w:sz w:val="19"/>
          <w:szCs w:val="19"/>
        </w:rPr>
        <w:t>categories; contract risk actively managed and minimised.</w:t>
      </w:r>
    </w:p>
    <w:p w14:paraId="3C00E29D" w14:textId="77777777" w:rsidR="00DC3623" w:rsidRDefault="00000000">
      <w:pPr>
        <w:pStyle w:val="ListParagraph"/>
        <w:numPr>
          <w:ilvl w:val="0"/>
          <w:numId w:val="2"/>
        </w:numPr>
        <w:spacing w:after="45"/>
      </w:pPr>
      <w:r>
        <w:rPr>
          <w:rFonts w:ascii="Arial" w:eastAsia="Arial" w:hAnsi="Arial" w:cs="Arial"/>
          <w:sz w:val="19"/>
          <w:szCs w:val="19"/>
        </w:rPr>
        <w:t>Third-party spend visible, controlled and aligned to organisational priorities; procurement KPIs and reporting provide clear strategic insight.</w:t>
      </w:r>
    </w:p>
    <w:p w14:paraId="09026F1D" w14:textId="68A071B3" w:rsidR="00DC3623" w:rsidRDefault="00000000">
      <w:pPr>
        <w:pStyle w:val="ListParagraph"/>
        <w:numPr>
          <w:ilvl w:val="0"/>
          <w:numId w:val="2"/>
        </w:numPr>
        <w:spacing w:after="45"/>
      </w:pPr>
      <w:r>
        <w:rPr>
          <w:rFonts w:ascii="Arial" w:eastAsia="Arial" w:hAnsi="Arial" w:cs="Arial"/>
          <w:sz w:val="19"/>
          <w:szCs w:val="19"/>
        </w:rPr>
        <w:t>Staff enabled to procure efficiently, responsibly and within budget; procurement supports organisational growth while protecting and enhancing quality of services for children and families.</w:t>
      </w:r>
    </w:p>
    <w:sectPr w:rsidR="00DC3623">
      <w:headerReference w:type="default" r:id="rId7"/>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B17C" w14:textId="77777777" w:rsidR="00865C52" w:rsidRDefault="00865C52">
      <w:r>
        <w:separator/>
      </w:r>
    </w:p>
  </w:endnote>
  <w:endnote w:type="continuationSeparator" w:id="0">
    <w:p w14:paraId="2704B6A7" w14:textId="77777777" w:rsidR="00865C52" w:rsidRDefault="0086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EE13" w14:textId="77777777" w:rsidR="00865C52" w:rsidRDefault="00865C52">
      <w:r>
        <w:separator/>
      </w:r>
    </w:p>
  </w:footnote>
  <w:footnote w:type="continuationSeparator" w:id="0">
    <w:p w14:paraId="5A56A80D" w14:textId="77777777" w:rsidR="00865C52" w:rsidRDefault="0086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24A3" w14:textId="77777777" w:rsidR="00DC3623" w:rsidRDefault="00000000">
    <w:r>
      <w:rPr>
        <w:noProof/>
      </w:rPr>
      <w:drawing>
        <wp:anchor distT="0" distB="0" distL="0" distR="0" simplePos="0" relativeHeight="8020050" behindDoc="1" locked="0" layoutInCell="1" allowOverlap="1" wp14:anchorId="59C8F943" wp14:editId="0E0F6386">
          <wp:simplePos x="0" y="0"/>
          <wp:positionH relativeFrom="page">
            <wp:align>right</wp:align>
          </wp:positionH>
          <wp:positionV relativeFrom="paragraph">
            <wp:posOffset>-32000</wp:posOffset>
          </wp:positionV>
          <wp:extent cx="5667375" cy="8020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667375" cy="8020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A1A32"/>
    <w:multiLevelType w:val="hybridMultilevel"/>
    <w:tmpl w:val="D08E8548"/>
    <w:lvl w:ilvl="0" w:tplc="AE486E8E">
      <w:start w:val="1"/>
      <w:numFmt w:val="bullet"/>
      <w:lvlText w:val="●"/>
      <w:lvlJc w:val="left"/>
      <w:pPr>
        <w:ind w:left="720" w:hanging="360"/>
      </w:pPr>
    </w:lvl>
    <w:lvl w:ilvl="1" w:tplc="D70A38BA">
      <w:start w:val="1"/>
      <w:numFmt w:val="bullet"/>
      <w:lvlText w:val="○"/>
      <w:lvlJc w:val="left"/>
      <w:pPr>
        <w:ind w:left="1440" w:hanging="360"/>
      </w:pPr>
    </w:lvl>
    <w:lvl w:ilvl="2" w:tplc="B3F0ABDE">
      <w:start w:val="1"/>
      <w:numFmt w:val="bullet"/>
      <w:lvlText w:val="■"/>
      <w:lvlJc w:val="left"/>
      <w:pPr>
        <w:ind w:left="2160" w:hanging="360"/>
      </w:pPr>
    </w:lvl>
    <w:lvl w:ilvl="3" w:tplc="EBE8AA58">
      <w:start w:val="1"/>
      <w:numFmt w:val="bullet"/>
      <w:lvlText w:val="●"/>
      <w:lvlJc w:val="left"/>
      <w:pPr>
        <w:ind w:left="2880" w:hanging="360"/>
      </w:pPr>
    </w:lvl>
    <w:lvl w:ilvl="4" w:tplc="5FACCC28">
      <w:start w:val="1"/>
      <w:numFmt w:val="bullet"/>
      <w:lvlText w:val="○"/>
      <w:lvlJc w:val="left"/>
      <w:pPr>
        <w:ind w:left="3600" w:hanging="360"/>
      </w:pPr>
    </w:lvl>
    <w:lvl w:ilvl="5" w:tplc="9BF0CDE2">
      <w:start w:val="1"/>
      <w:numFmt w:val="bullet"/>
      <w:lvlText w:val="■"/>
      <w:lvlJc w:val="left"/>
      <w:pPr>
        <w:ind w:left="4320" w:hanging="360"/>
      </w:pPr>
    </w:lvl>
    <w:lvl w:ilvl="6" w:tplc="0C6E4DCA">
      <w:start w:val="1"/>
      <w:numFmt w:val="bullet"/>
      <w:lvlText w:val="●"/>
      <w:lvlJc w:val="left"/>
      <w:pPr>
        <w:ind w:left="5040" w:hanging="360"/>
      </w:pPr>
    </w:lvl>
    <w:lvl w:ilvl="7" w:tplc="B5588D7A">
      <w:start w:val="1"/>
      <w:numFmt w:val="bullet"/>
      <w:lvlText w:val="●"/>
      <w:lvlJc w:val="left"/>
      <w:pPr>
        <w:ind w:left="5760" w:hanging="360"/>
      </w:pPr>
    </w:lvl>
    <w:lvl w:ilvl="8" w:tplc="1EAE6E18">
      <w:start w:val="1"/>
      <w:numFmt w:val="bullet"/>
      <w:lvlText w:val="●"/>
      <w:lvlJc w:val="left"/>
      <w:pPr>
        <w:ind w:left="6480" w:hanging="360"/>
      </w:pPr>
    </w:lvl>
  </w:abstractNum>
  <w:abstractNum w:abstractNumId="1" w15:restartNumberingAfterBreak="0">
    <w:nsid w:val="5A733A32"/>
    <w:multiLevelType w:val="hybridMultilevel"/>
    <w:tmpl w:val="87CAF972"/>
    <w:lvl w:ilvl="0" w:tplc="2EDAE2D4">
      <w:start w:val="1"/>
      <w:numFmt w:val="bullet"/>
      <w:lvlText w:val="•"/>
      <w:lvlJc w:val="left"/>
      <w:pPr>
        <w:spacing w:before="0" w:after="40"/>
        <w:ind w:left="360" w:hanging="180"/>
      </w:pPr>
    </w:lvl>
    <w:lvl w:ilvl="1" w:tplc="96281564">
      <w:numFmt w:val="decimal"/>
      <w:lvlText w:val=""/>
      <w:lvlJc w:val="left"/>
    </w:lvl>
    <w:lvl w:ilvl="2" w:tplc="E6C4B2D6">
      <w:numFmt w:val="decimal"/>
      <w:lvlText w:val=""/>
      <w:lvlJc w:val="left"/>
    </w:lvl>
    <w:lvl w:ilvl="3" w:tplc="4BA670CA">
      <w:numFmt w:val="decimal"/>
      <w:lvlText w:val=""/>
      <w:lvlJc w:val="left"/>
    </w:lvl>
    <w:lvl w:ilvl="4" w:tplc="72E092C4">
      <w:numFmt w:val="decimal"/>
      <w:lvlText w:val=""/>
      <w:lvlJc w:val="left"/>
    </w:lvl>
    <w:lvl w:ilvl="5" w:tplc="016E1F3C">
      <w:numFmt w:val="decimal"/>
      <w:lvlText w:val=""/>
      <w:lvlJc w:val="left"/>
    </w:lvl>
    <w:lvl w:ilvl="6" w:tplc="9D16F03C">
      <w:numFmt w:val="decimal"/>
      <w:lvlText w:val=""/>
      <w:lvlJc w:val="left"/>
    </w:lvl>
    <w:lvl w:ilvl="7" w:tplc="C14AC71C">
      <w:numFmt w:val="decimal"/>
      <w:lvlText w:val=""/>
      <w:lvlJc w:val="left"/>
    </w:lvl>
    <w:lvl w:ilvl="8" w:tplc="F416891A">
      <w:numFmt w:val="decimal"/>
      <w:lvlText w:val=""/>
      <w:lvlJc w:val="left"/>
    </w:lvl>
  </w:abstractNum>
  <w:num w:numId="1" w16cid:durableId="595971">
    <w:abstractNumId w:val="0"/>
    <w:lvlOverride w:ilvl="0">
      <w:startOverride w:val="1"/>
    </w:lvlOverride>
  </w:num>
  <w:num w:numId="2" w16cid:durableId="177297459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623"/>
    <w:rsid w:val="003A0C94"/>
    <w:rsid w:val="00865C52"/>
    <w:rsid w:val="00AA74E5"/>
    <w:rsid w:val="00DC3623"/>
    <w:rsid w:val="00E50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691E"/>
  <w15:docId w15:val="{F49C1083-CACD-4814-895B-05B6DF2C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Louise Frankl</cp:lastModifiedBy>
  <cp:revision>3</cp:revision>
  <dcterms:created xsi:type="dcterms:W3CDTF">2026-04-29T13:02:00Z</dcterms:created>
  <dcterms:modified xsi:type="dcterms:W3CDTF">2026-04-29T13:03:00Z</dcterms:modified>
</cp:coreProperties>
</file>