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CA07" w14:textId="256BB7DE" w:rsidR="00CA40D2" w:rsidRPr="00CA40D2" w:rsidRDefault="00CA40D2" w:rsidP="00CA40D2">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4704E38A" wp14:editId="2199FC94">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F997962" w14:textId="77777777" w:rsidR="00CA40D2" w:rsidRPr="00E863B3" w:rsidRDefault="00CA40D2" w:rsidP="00CA40D2">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4E38A"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F997962" w14:textId="77777777" w:rsidR="00CA40D2" w:rsidRPr="00E863B3" w:rsidRDefault="00CA40D2" w:rsidP="00CA40D2">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Pr>
          <w:rFonts w:ascii="Arial" w:hAnsi="Arial" w:cs="Arial"/>
        </w:rPr>
        <w:t>Group Head of Health and Safety</w:t>
      </w:r>
    </w:p>
    <w:p w14:paraId="59AB5472" w14:textId="77777777" w:rsidR="00CA40D2" w:rsidRPr="0031253C" w:rsidRDefault="00CA40D2" w:rsidP="00CA40D2">
      <w:pPr>
        <w:spacing w:line="240" w:lineRule="auto"/>
        <w:rPr>
          <w:rFonts w:ascii="Arial" w:hAnsi="Arial" w:cs="Arial"/>
        </w:rPr>
      </w:pPr>
      <w:r w:rsidRPr="0031253C">
        <w:rPr>
          <w:rFonts w:ascii="Arial" w:hAnsi="Arial" w:cs="Arial"/>
          <w:b/>
          <w:bCs/>
        </w:rPr>
        <w:t xml:space="preserve">Location: </w:t>
      </w:r>
      <w:r>
        <w:rPr>
          <w:rFonts w:ascii="Arial" w:hAnsi="Arial" w:cs="Arial"/>
        </w:rPr>
        <w:t>Midlands based</w:t>
      </w:r>
    </w:p>
    <w:p w14:paraId="1CD37474" w14:textId="43965A9B" w:rsidR="00CA40D2" w:rsidRPr="004E1F21" w:rsidRDefault="00CA40D2" w:rsidP="00CA40D2">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Chief Executive Officer</w:t>
      </w:r>
    </w:p>
    <w:p w14:paraId="77275436" w14:textId="77777777" w:rsidR="00CA40D2" w:rsidRPr="004E1F21" w:rsidRDefault="00CA40D2" w:rsidP="00CA40D2">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3AD6A629" w14:textId="1F81AC0B" w:rsidR="00CA40D2" w:rsidRDefault="00CA40D2" w:rsidP="00CA40D2">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57B14730" w14:textId="67CEA461" w:rsidR="00CA40D2" w:rsidRDefault="00CA40D2" w:rsidP="00CA40D2">
      <w:pPr>
        <w:spacing w:line="240" w:lineRule="auto"/>
        <w:rPr>
          <w:rFonts w:ascii="Arial" w:hAnsi="Arial" w:cs="Arial"/>
        </w:rPr>
      </w:pPr>
      <w:r>
        <w:rPr>
          <w:rFonts w:ascii="Arial" w:hAnsi="Arial" w:cs="Arial"/>
          <w:b/>
          <w:bCs/>
        </w:rPr>
        <w:t xml:space="preserve">Travel Required: </w:t>
      </w:r>
      <w:r>
        <w:rPr>
          <w:rFonts w:ascii="Arial" w:hAnsi="Arial" w:cs="Arial"/>
        </w:rPr>
        <w:t>Yes</w:t>
      </w:r>
    </w:p>
    <w:p w14:paraId="72777B62" w14:textId="77777777" w:rsidR="00CA40D2" w:rsidRDefault="00CA40D2" w:rsidP="00CA40D2">
      <w:pPr>
        <w:spacing w:line="240" w:lineRule="auto"/>
        <w:rPr>
          <w:rFonts w:ascii="Arial" w:hAnsi="Arial" w:cs="Arial"/>
        </w:rPr>
      </w:pPr>
    </w:p>
    <w:p w14:paraId="0EA7C197" w14:textId="77777777" w:rsidR="00CA40D2" w:rsidRPr="00FF6421" w:rsidRDefault="00CA40D2" w:rsidP="00CA40D2">
      <w:pPr>
        <w:pStyle w:val="Header"/>
        <w:spacing w:line="360" w:lineRule="auto"/>
        <w:ind w:left="-567"/>
        <w:jc w:val="both"/>
        <w:rPr>
          <w:rFonts w:ascii="Arial" w:hAnsi="Arial" w:cs="Arial"/>
          <w:bCs/>
          <w:sz w:val="22"/>
          <w:szCs w:val="22"/>
        </w:rPr>
      </w:pPr>
      <w:r w:rsidRPr="00FF6421">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54BA88B5" w14:textId="77777777" w:rsidR="00CA40D2" w:rsidRPr="00FF6421" w:rsidRDefault="00CA40D2" w:rsidP="00CA40D2">
      <w:pPr>
        <w:pStyle w:val="Header"/>
        <w:spacing w:line="360" w:lineRule="auto"/>
        <w:ind w:left="-567"/>
        <w:jc w:val="both"/>
        <w:rPr>
          <w:rFonts w:ascii="Arial" w:hAnsi="Arial" w:cs="Arial"/>
          <w:bCs/>
          <w:sz w:val="22"/>
          <w:szCs w:val="22"/>
        </w:rPr>
      </w:pPr>
    </w:p>
    <w:p w14:paraId="131B7334" w14:textId="77777777" w:rsidR="00CA40D2" w:rsidRPr="00FF6421" w:rsidRDefault="00CA40D2" w:rsidP="00CA40D2">
      <w:pPr>
        <w:pStyle w:val="Header"/>
        <w:spacing w:line="360" w:lineRule="auto"/>
        <w:ind w:left="-567"/>
        <w:jc w:val="both"/>
        <w:rPr>
          <w:rFonts w:ascii="Arial" w:hAnsi="Arial" w:cs="Arial"/>
          <w:bCs/>
          <w:sz w:val="22"/>
          <w:szCs w:val="22"/>
        </w:rPr>
      </w:pPr>
      <w:r w:rsidRPr="00FF6421">
        <w:rPr>
          <w:rFonts w:ascii="Arial" w:hAnsi="Arial" w:cs="Arial"/>
          <w:bCs/>
          <w:sz w:val="22"/>
          <w:szCs w:val="22"/>
        </w:rPr>
        <w:t xml:space="preserve">Our values, </w:t>
      </w:r>
      <w:r w:rsidRPr="00FF6421">
        <w:rPr>
          <w:rFonts w:ascii="Arial" w:hAnsi="Arial" w:cs="Arial"/>
          <w:b/>
          <w:sz w:val="22"/>
          <w:szCs w:val="22"/>
        </w:rPr>
        <w:t>Integrity, Courage</w:t>
      </w:r>
      <w:r w:rsidRPr="00FF6421">
        <w:rPr>
          <w:rFonts w:ascii="Arial" w:hAnsi="Arial" w:cs="Arial"/>
          <w:bCs/>
          <w:sz w:val="22"/>
          <w:szCs w:val="22"/>
        </w:rPr>
        <w:t xml:space="preserve"> and </w:t>
      </w:r>
      <w:r w:rsidRPr="00FF6421">
        <w:rPr>
          <w:rFonts w:ascii="Arial" w:hAnsi="Arial" w:cs="Arial"/>
          <w:b/>
          <w:sz w:val="22"/>
          <w:szCs w:val="22"/>
        </w:rPr>
        <w:t>Care</w:t>
      </w:r>
      <w:r w:rsidRPr="00FF6421">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667788C2" w14:textId="77777777" w:rsidR="00CA40D2" w:rsidRDefault="00CA40D2" w:rsidP="00CA40D2">
      <w:pPr>
        <w:spacing w:line="240" w:lineRule="auto"/>
        <w:rPr>
          <w:rFonts w:ascii="Arial" w:hAnsi="Arial" w:cs="Arial"/>
        </w:rPr>
      </w:pPr>
    </w:p>
    <w:p w14:paraId="3FBA5782" w14:textId="77777777" w:rsidR="00CA40D2" w:rsidRPr="00CA40D2" w:rsidRDefault="00CA40D2" w:rsidP="00CA40D2">
      <w:pPr>
        <w:spacing w:line="360" w:lineRule="auto"/>
        <w:rPr>
          <w:rFonts w:ascii="Arial" w:hAnsi="Arial" w:cs="Arial"/>
          <w:b/>
          <w:sz w:val="22"/>
          <w:szCs w:val="22"/>
        </w:rPr>
      </w:pPr>
      <w:r w:rsidRPr="00CA40D2">
        <w:rPr>
          <w:rFonts w:ascii="Arial" w:hAnsi="Arial" w:cs="Arial"/>
          <w:b/>
          <w:sz w:val="22"/>
          <w:szCs w:val="22"/>
        </w:rPr>
        <w:t>MAIN PURPOSE OF ROLE</w:t>
      </w:r>
    </w:p>
    <w:p w14:paraId="29386ECF" w14:textId="77777777" w:rsidR="00CA40D2" w:rsidRPr="00CA40D2" w:rsidRDefault="00CA40D2" w:rsidP="00CA40D2">
      <w:pPr>
        <w:spacing w:line="360" w:lineRule="auto"/>
        <w:rPr>
          <w:rFonts w:ascii="Arial" w:hAnsi="Arial" w:cs="Arial"/>
          <w:sz w:val="22"/>
          <w:szCs w:val="22"/>
        </w:rPr>
      </w:pPr>
      <w:r w:rsidRPr="00CA40D2">
        <w:rPr>
          <w:rFonts w:ascii="Arial" w:hAnsi="Arial" w:cs="Arial"/>
          <w:sz w:val="22"/>
          <w:szCs w:val="22"/>
        </w:rPr>
        <w:t>As Compass Community continues to grow in scale, complexity and national reach, the Group Head of Health &amp; Safety plays a critical leadership role in ensuring the safety, wellbeing and protection of children, colleagues, visitors and contractors across all Compass services.</w:t>
      </w:r>
    </w:p>
    <w:p w14:paraId="74FFD543" w14:textId="77777777" w:rsidR="00CA40D2" w:rsidRPr="00CA40D2" w:rsidRDefault="00CA40D2" w:rsidP="00CA40D2">
      <w:pPr>
        <w:spacing w:line="360" w:lineRule="auto"/>
        <w:rPr>
          <w:rFonts w:ascii="Arial" w:hAnsi="Arial" w:cs="Arial"/>
          <w:sz w:val="22"/>
          <w:szCs w:val="22"/>
        </w:rPr>
      </w:pPr>
      <w:r w:rsidRPr="00CA40D2">
        <w:rPr>
          <w:rFonts w:ascii="Arial" w:hAnsi="Arial" w:cs="Arial"/>
          <w:sz w:val="22"/>
          <w:szCs w:val="22"/>
        </w:rPr>
        <w:t>Reporting directly to the CEO and sitting on the Senior Leadership Team, this role is accountable for developing, embedding and assuring a robust, values-led Health &amp; Safety framework across Compass’s fostering, residential care, education, therapeutic and community-based services.</w:t>
      </w:r>
    </w:p>
    <w:p w14:paraId="15A551EB" w14:textId="77777777" w:rsidR="00CA40D2" w:rsidRPr="00CA40D2" w:rsidRDefault="00CA40D2" w:rsidP="00CA40D2">
      <w:pPr>
        <w:spacing w:line="360" w:lineRule="auto"/>
        <w:rPr>
          <w:rFonts w:ascii="Arial" w:hAnsi="Arial" w:cs="Arial"/>
          <w:sz w:val="22"/>
          <w:szCs w:val="22"/>
        </w:rPr>
      </w:pPr>
      <w:r w:rsidRPr="00CA40D2">
        <w:rPr>
          <w:rFonts w:ascii="Arial" w:hAnsi="Arial" w:cs="Arial"/>
          <w:sz w:val="22"/>
          <w:szCs w:val="22"/>
        </w:rPr>
        <w:t>The role provides strategic leadership, technical expertise and practical assurance across all Health &amp; Safety domains – ensuring full compliance with UK legislation and regulatory frameworks, while promoting a proactive, learning-led safety culture that aligns closely with safeguarding, therapeutic practice and Compass’s child-centred ethos.</w:t>
      </w:r>
    </w:p>
    <w:p w14:paraId="0244717A" w14:textId="77777777" w:rsidR="00CA40D2" w:rsidRPr="00CA40D2" w:rsidRDefault="00CA40D2" w:rsidP="00CA40D2">
      <w:pPr>
        <w:spacing w:line="360" w:lineRule="auto"/>
        <w:rPr>
          <w:rFonts w:ascii="Arial" w:hAnsi="Arial" w:cs="Arial"/>
          <w:sz w:val="22"/>
          <w:szCs w:val="22"/>
        </w:rPr>
      </w:pPr>
      <w:r w:rsidRPr="00CA40D2">
        <w:rPr>
          <w:rFonts w:ascii="Arial" w:hAnsi="Arial" w:cs="Arial"/>
          <w:sz w:val="22"/>
          <w:szCs w:val="22"/>
        </w:rPr>
        <w:lastRenderedPageBreak/>
        <w:t>Operating at both strategic and operational levels, the Group Head of Health &amp; Safety acts as the organisation’s competent person, trusted advisor to senior leaders, and a visible champion for continuous improvement in safety, risk management and governance.</w:t>
      </w:r>
    </w:p>
    <w:p w14:paraId="61D420AC" w14:textId="77777777" w:rsidR="00CA40D2" w:rsidRDefault="00CA40D2" w:rsidP="00CA40D2">
      <w:pPr>
        <w:spacing w:line="240" w:lineRule="auto"/>
        <w:rPr>
          <w:rFonts w:ascii="Arial" w:hAnsi="Arial" w:cs="Arial"/>
          <w:b/>
          <w:bCs/>
        </w:rPr>
      </w:pPr>
    </w:p>
    <w:p w14:paraId="19C97760" w14:textId="1EA6032A"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KEY RESPONSIBILITIES</w:t>
      </w:r>
    </w:p>
    <w:p w14:paraId="60F55698"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Strategic Leadership &amp; Governance</w:t>
      </w:r>
    </w:p>
    <w:p w14:paraId="3F07F251" w14:textId="77777777" w:rsidR="00CA40D2" w:rsidRPr="00CA40D2" w:rsidRDefault="00CA40D2" w:rsidP="00CA40D2">
      <w:pPr>
        <w:numPr>
          <w:ilvl w:val="0"/>
          <w:numId w:val="1"/>
        </w:numPr>
        <w:spacing w:line="360" w:lineRule="auto"/>
        <w:rPr>
          <w:rFonts w:ascii="Arial" w:hAnsi="Arial" w:cs="Arial"/>
          <w:sz w:val="22"/>
          <w:szCs w:val="22"/>
        </w:rPr>
      </w:pPr>
      <w:r w:rsidRPr="00CA40D2">
        <w:rPr>
          <w:rFonts w:ascii="Arial" w:hAnsi="Arial" w:cs="Arial"/>
          <w:sz w:val="22"/>
          <w:szCs w:val="22"/>
        </w:rPr>
        <w:t>Lead the development, implementation and continuous improvement of Compass Community’s Health &amp; Safety strategy, frameworks and culture.</w:t>
      </w:r>
    </w:p>
    <w:p w14:paraId="2EE7D2E3" w14:textId="77777777" w:rsidR="00CA40D2" w:rsidRPr="00CA40D2" w:rsidRDefault="00CA40D2" w:rsidP="00CA40D2">
      <w:pPr>
        <w:numPr>
          <w:ilvl w:val="0"/>
          <w:numId w:val="1"/>
        </w:numPr>
        <w:spacing w:line="360" w:lineRule="auto"/>
        <w:rPr>
          <w:rFonts w:ascii="Arial" w:hAnsi="Arial" w:cs="Arial"/>
          <w:sz w:val="22"/>
          <w:szCs w:val="22"/>
        </w:rPr>
      </w:pPr>
      <w:r w:rsidRPr="00CA40D2">
        <w:rPr>
          <w:rFonts w:ascii="Arial" w:hAnsi="Arial" w:cs="Arial"/>
          <w:sz w:val="22"/>
          <w:szCs w:val="22"/>
        </w:rPr>
        <w:t>Act as the organisation’s senior competent person for Health &amp; Safety, ensuring compliance with all relevant UK legislation and guidance.</w:t>
      </w:r>
    </w:p>
    <w:p w14:paraId="0E92108E" w14:textId="77777777" w:rsidR="00CA40D2" w:rsidRPr="00CA40D2" w:rsidRDefault="00CA40D2" w:rsidP="00CA40D2">
      <w:pPr>
        <w:numPr>
          <w:ilvl w:val="0"/>
          <w:numId w:val="1"/>
        </w:numPr>
        <w:spacing w:line="360" w:lineRule="auto"/>
        <w:rPr>
          <w:rFonts w:ascii="Arial" w:hAnsi="Arial" w:cs="Arial"/>
          <w:sz w:val="22"/>
          <w:szCs w:val="22"/>
        </w:rPr>
      </w:pPr>
      <w:r w:rsidRPr="00CA40D2">
        <w:rPr>
          <w:rFonts w:ascii="Arial" w:hAnsi="Arial" w:cs="Arial"/>
          <w:sz w:val="22"/>
          <w:szCs w:val="22"/>
        </w:rPr>
        <w:t>Provide expert advice and assurance to the CEO, Ops Board and SLT on Health &amp; Safety risks, controls and performance.</w:t>
      </w:r>
    </w:p>
    <w:p w14:paraId="1491D302" w14:textId="77777777" w:rsidR="00CA40D2" w:rsidRPr="00CA40D2" w:rsidRDefault="00CA40D2" w:rsidP="00CA40D2">
      <w:pPr>
        <w:numPr>
          <w:ilvl w:val="0"/>
          <w:numId w:val="1"/>
        </w:numPr>
        <w:spacing w:line="360" w:lineRule="auto"/>
        <w:rPr>
          <w:rFonts w:ascii="Arial" w:hAnsi="Arial" w:cs="Arial"/>
          <w:sz w:val="22"/>
          <w:szCs w:val="22"/>
        </w:rPr>
      </w:pPr>
      <w:r w:rsidRPr="00CA40D2">
        <w:rPr>
          <w:rFonts w:ascii="Arial" w:hAnsi="Arial" w:cs="Arial"/>
          <w:sz w:val="22"/>
          <w:szCs w:val="22"/>
        </w:rPr>
        <w:t>Champion a proactive, learning-focused safety culture that aligns with safeguarding responsibilities and therapeutic practice.</w:t>
      </w:r>
    </w:p>
    <w:p w14:paraId="3958A8C7"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Policy, Compliance &amp; Regulatory Assurance</w:t>
      </w:r>
    </w:p>
    <w:p w14:paraId="194FA4D9" w14:textId="77777777" w:rsidR="00CA40D2" w:rsidRPr="00CA40D2" w:rsidRDefault="00CA40D2" w:rsidP="00CA40D2">
      <w:pPr>
        <w:numPr>
          <w:ilvl w:val="0"/>
          <w:numId w:val="2"/>
        </w:numPr>
        <w:spacing w:line="360" w:lineRule="auto"/>
        <w:rPr>
          <w:rFonts w:ascii="Arial" w:hAnsi="Arial" w:cs="Arial"/>
          <w:sz w:val="22"/>
          <w:szCs w:val="22"/>
        </w:rPr>
      </w:pPr>
      <w:r w:rsidRPr="00CA40D2">
        <w:rPr>
          <w:rFonts w:ascii="Arial" w:hAnsi="Arial" w:cs="Arial"/>
          <w:sz w:val="22"/>
          <w:szCs w:val="22"/>
        </w:rPr>
        <w:t>Own and regularly review all organisational Health &amp; Safety policies, procedures and arrangements, ensuring they remain current, accessible and effectively implemented.</w:t>
      </w:r>
    </w:p>
    <w:p w14:paraId="1F73E868" w14:textId="77777777" w:rsidR="00CA40D2" w:rsidRPr="00CA40D2" w:rsidRDefault="00CA40D2" w:rsidP="00CA40D2">
      <w:pPr>
        <w:numPr>
          <w:ilvl w:val="0"/>
          <w:numId w:val="2"/>
        </w:numPr>
        <w:spacing w:line="360" w:lineRule="auto"/>
        <w:rPr>
          <w:rFonts w:ascii="Arial" w:hAnsi="Arial" w:cs="Arial"/>
          <w:sz w:val="22"/>
          <w:szCs w:val="22"/>
        </w:rPr>
      </w:pPr>
      <w:r w:rsidRPr="00CA40D2">
        <w:rPr>
          <w:rFonts w:ascii="Arial" w:hAnsi="Arial" w:cs="Arial"/>
          <w:sz w:val="22"/>
          <w:szCs w:val="22"/>
        </w:rPr>
        <w:t>Ensure compliance with relevant regulatory and statutory requirements, including (where applicable) HSE, Fire Safety Regulations, Children’s Homes Regulations 2015, KCSIE, SEND Code of Practice and Ofsted expectations.</w:t>
      </w:r>
    </w:p>
    <w:p w14:paraId="3CA7B3E0" w14:textId="77777777" w:rsidR="00CA40D2" w:rsidRPr="00CA40D2" w:rsidRDefault="00CA40D2" w:rsidP="00CA40D2">
      <w:pPr>
        <w:numPr>
          <w:ilvl w:val="0"/>
          <w:numId w:val="2"/>
        </w:numPr>
        <w:spacing w:line="360" w:lineRule="auto"/>
        <w:rPr>
          <w:rFonts w:ascii="Arial" w:hAnsi="Arial" w:cs="Arial"/>
          <w:sz w:val="22"/>
          <w:szCs w:val="22"/>
        </w:rPr>
      </w:pPr>
      <w:r w:rsidRPr="00CA40D2">
        <w:rPr>
          <w:rFonts w:ascii="Arial" w:hAnsi="Arial" w:cs="Arial"/>
          <w:sz w:val="22"/>
          <w:szCs w:val="22"/>
        </w:rPr>
        <w:t>Act as lead point of contact with external regulators and agencies, including HSE, Fire &amp; Rescue Services, local authorities and inspectors.</w:t>
      </w:r>
    </w:p>
    <w:p w14:paraId="08AC66E7" w14:textId="77777777" w:rsidR="00CA40D2" w:rsidRPr="00CA40D2" w:rsidRDefault="00CA40D2" w:rsidP="00CA40D2">
      <w:pPr>
        <w:numPr>
          <w:ilvl w:val="0"/>
          <w:numId w:val="2"/>
        </w:numPr>
        <w:spacing w:line="360" w:lineRule="auto"/>
        <w:rPr>
          <w:rFonts w:ascii="Arial" w:hAnsi="Arial" w:cs="Arial"/>
          <w:sz w:val="22"/>
          <w:szCs w:val="22"/>
        </w:rPr>
      </w:pPr>
      <w:r w:rsidRPr="00CA40D2">
        <w:rPr>
          <w:rFonts w:ascii="Arial" w:hAnsi="Arial" w:cs="Arial"/>
          <w:sz w:val="22"/>
          <w:szCs w:val="22"/>
        </w:rPr>
        <w:t>Support senior leaders and services in preparation for, and participation in, regulatory inspections and reviews.</w:t>
      </w:r>
    </w:p>
    <w:p w14:paraId="58F46D2E"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Health &amp; Safety Committee &amp; Organisational Oversight</w:t>
      </w:r>
    </w:p>
    <w:p w14:paraId="340D5F91" w14:textId="77777777" w:rsidR="00CA40D2" w:rsidRPr="00CA40D2" w:rsidRDefault="00CA40D2" w:rsidP="00CA40D2">
      <w:pPr>
        <w:numPr>
          <w:ilvl w:val="0"/>
          <w:numId w:val="3"/>
        </w:numPr>
        <w:spacing w:line="360" w:lineRule="auto"/>
        <w:rPr>
          <w:rFonts w:ascii="Arial" w:hAnsi="Arial" w:cs="Arial"/>
          <w:sz w:val="22"/>
          <w:szCs w:val="22"/>
        </w:rPr>
      </w:pPr>
      <w:r w:rsidRPr="00CA40D2">
        <w:rPr>
          <w:rFonts w:ascii="Arial" w:hAnsi="Arial" w:cs="Arial"/>
          <w:sz w:val="22"/>
          <w:szCs w:val="22"/>
        </w:rPr>
        <w:t>Establish, lead and serve as Secretary to the Health &amp; Safety Committee, ensuring effective governance, reporting and follow-through.</w:t>
      </w:r>
    </w:p>
    <w:p w14:paraId="00182010" w14:textId="77777777" w:rsidR="00CA40D2" w:rsidRPr="00CA40D2" w:rsidRDefault="00CA40D2" w:rsidP="00CA40D2">
      <w:pPr>
        <w:numPr>
          <w:ilvl w:val="0"/>
          <w:numId w:val="3"/>
        </w:numPr>
        <w:spacing w:line="360" w:lineRule="auto"/>
        <w:rPr>
          <w:rFonts w:ascii="Arial" w:hAnsi="Arial" w:cs="Arial"/>
          <w:sz w:val="22"/>
          <w:szCs w:val="22"/>
        </w:rPr>
      </w:pPr>
      <w:r w:rsidRPr="00CA40D2">
        <w:rPr>
          <w:rFonts w:ascii="Arial" w:hAnsi="Arial" w:cs="Arial"/>
          <w:sz w:val="22"/>
          <w:szCs w:val="22"/>
        </w:rPr>
        <w:lastRenderedPageBreak/>
        <w:t>Work with the Operations Board and SLT to set agendas, prepare papers, record accurate minutes and track actions.</w:t>
      </w:r>
    </w:p>
    <w:p w14:paraId="3892A5E2" w14:textId="77777777" w:rsidR="00CA40D2" w:rsidRPr="00CA40D2" w:rsidRDefault="00CA40D2" w:rsidP="00CA40D2">
      <w:pPr>
        <w:numPr>
          <w:ilvl w:val="0"/>
          <w:numId w:val="3"/>
        </w:numPr>
        <w:spacing w:line="360" w:lineRule="auto"/>
        <w:rPr>
          <w:rFonts w:ascii="Arial" w:hAnsi="Arial" w:cs="Arial"/>
          <w:sz w:val="22"/>
          <w:szCs w:val="22"/>
        </w:rPr>
      </w:pPr>
      <w:r w:rsidRPr="00CA40D2">
        <w:rPr>
          <w:rFonts w:ascii="Arial" w:hAnsi="Arial" w:cs="Arial"/>
          <w:sz w:val="22"/>
          <w:szCs w:val="22"/>
        </w:rPr>
        <w:t>Provide regular, high-quality reporting on Health &amp; Safety performance, themes, risks and improvement activity.</w:t>
      </w:r>
    </w:p>
    <w:p w14:paraId="6CF29F0D"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Risk Management, Auditing &amp; Assurance</w:t>
      </w:r>
    </w:p>
    <w:p w14:paraId="32CC95EF" w14:textId="77777777" w:rsidR="00CA40D2" w:rsidRPr="00CA40D2" w:rsidRDefault="00CA40D2" w:rsidP="00CA40D2">
      <w:pPr>
        <w:numPr>
          <w:ilvl w:val="0"/>
          <w:numId w:val="4"/>
        </w:numPr>
        <w:spacing w:line="360" w:lineRule="auto"/>
        <w:rPr>
          <w:rFonts w:ascii="Arial" w:hAnsi="Arial" w:cs="Arial"/>
          <w:sz w:val="22"/>
          <w:szCs w:val="22"/>
        </w:rPr>
      </w:pPr>
      <w:r w:rsidRPr="00CA40D2">
        <w:rPr>
          <w:rFonts w:ascii="Arial" w:hAnsi="Arial" w:cs="Arial"/>
          <w:sz w:val="22"/>
          <w:szCs w:val="22"/>
        </w:rPr>
        <w:t>Lead a programme of thematic and service-level Health &amp; Safety audits across all Compass services.</w:t>
      </w:r>
    </w:p>
    <w:p w14:paraId="6DA0ADFD" w14:textId="77777777" w:rsidR="00CA40D2" w:rsidRPr="00CA40D2" w:rsidRDefault="00CA40D2" w:rsidP="00CA40D2">
      <w:pPr>
        <w:numPr>
          <w:ilvl w:val="0"/>
          <w:numId w:val="4"/>
        </w:numPr>
        <w:spacing w:line="360" w:lineRule="auto"/>
        <w:rPr>
          <w:rFonts w:ascii="Arial" w:hAnsi="Arial" w:cs="Arial"/>
          <w:sz w:val="22"/>
          <w:szCs w:val="22"/>
        </w:rPr>
      </w:pPr>
      <w:r w:rsidRPr="00CA40D2">
        <w:rPr>
          <w:rFonts w:ascii="Arial" w:hAnsi="Arial" w:cs="Arial"/>
          <w:sz w:val="22"/>
          <w:szCs w:val="22"/>
        </w:rPr>
        <w:t>Undertake regular engagement with Registered Managers, Headteachers, Service Managers and clinical/therapeutic leads to review risk management and safety practice.</w:t>
      </w:r>
    </w:p>
    <w:p w14:paraId="483FBDA4" w14:textId="77777777" w:rsidR="00CA40D2" w:rsidRPr="00CA40D2" w:rsidRDefault="00CA40D2" w:rsidP="00CA40D2">
      <w:pPr>
        <w:numPr>
          <w:ilvl w:val="0"/>
          <w:numId w:val="4"/>
        </w:numPr>
        <w:spacing w:line="360" w:lineRule="auto"/>
        <w:rPr>
          <w:rFonts w:ascii="Arial" w:hAnsi="Arial" w:cs="Arial"/>
          <w:sz w:val="22"/>
          <w:szCs w:val="22"/>
        </w:rPr>
      </w:pPr>
      <w:r w:rsidRPr="00CA40D2">
        <w:rPr>
          <w:rFonts w:ascii="Arial" w:hAnsi="Arial" w:cs="Arial"/>
          <w:sz w:val="22"/>
          <w:szCs w:val="22"/>
        </w:rPr>
        <w:t>Produce clear, actionable audit reports, identifying risks, compliance gaps and improvement actions.</w:t>
      </w:r>
    </w:p>
    <w:p w14:paraId="505B2ACC" w14:textId="77777777" w:rsidR="00CA40D2" w:rsidRPr="00CA40D2" w:rsidRDefault="00CA40D2" w:rsidP="00CA40D2">
      <w:pPr>
        <w:numPr>
          <w:ilvl w:val="0"/>
          <w:numId w:val="4"/>
        </w:numPr>
        <w:spacing w:line="360" w:lineRule="auto"/>
        <w:rPr>
          <w:rFonts w:ascii="Arial" w:hAnsi="Arial" w:cs="Arial"/>
          <w:sz w:val="22"/>
          <w:szCs w:val="22"/>
        </w:rPr>
      </w:pPr>
      <w:r w:rsidRPr="00CA40D2">
        <w:rPr>
          <w:rFonts w:ascii="Arial" w:hAnsi="Arial" w:cs="Arial"/>
          <w:sz w:val="22"/>
          <w:szCs w:val="22"/>
        </w:rPr>
        <w:t>Ensure Health &amp; Safety considerations are fully integrated with safeguarding, PBS, infection control and clinical risk management processes.</w:t>
      </w:r>
    </w:p>
    <w:p w14:paraId="5485B55E"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Fire Safety &amp; Premises Risk</w:t>
      </w:r>
    </w:p>
    <w:p w14:paraId="288BA826" w14:textId="77777777" w:rsidR="00CA40D2" w:rsidRPr="00CA40D2" w:rsidRDefault="00CA40D2" w:rsidP="00CA40D2">
      <w:pPr>
        <w:numPr>
          <w:ilvl w:val="0"/>
          <w:numId w:val="5"/>
        </w:numPr>
        <w:spacing w:line="360" w:lineRule="auto"/>
        <w:rPr>
          <w:rFonts w:ascii="Arial" w:hAnsi="Arial" w:cs="Arial"/>
          <w:sz w:val="22"/>
          <w:szCs w:val="22"/>
        </w:rPr>
      </w:pPr>
      <w:r w:rsidRPr="00CA40D2">
        <w:rPr>
          <w:rFonts w:ascii="Arial" w:hAnsi="Arial" w:cs="Arial"/>
          <w:sz w:val="22"/>
          <w:szCs w:val="22"/>
        </w:rPr>
        <w:t>Maintain oversight of Fire Risk Assessments, Personal Emergency Evacuation Plans (PEEPs) and evacuation procedures across all sites.</w:t>
      </w:r>
    </w:p>
    <w:p w14:paraId="10BE7AD8" w14:textId="77777777" w:rsidR="00CA40D2" w:rsidRPr="00CA40D2" w:rsidRDefault="00CA40D2" w:rsidP="00CA40D2">
      <w:pPr>
        <w:numPr>
          <w:ilvl w:val="0"/>
          <w:numId w:val="5"/>
        </w:numPr>
        <w:spacing w:line="360" w:lineRule="auto"/>
        <w:rPr>
          <w:rFonts w:ascii="Arial" w:hAnsi="Arial" w:cs="Arial"/>
          <w:sz w:val="22"/>
          <w:szCs w:val="22"/>
        </w:rPr>
      </w:pPr>
      <w:r w:rsidRPr="00CA40D2">
        <w:rPr>
          <w:rFonts w:ascii="Arial" w:hAnsi="Arial" w:cs="Arial"/>
          <w:sz w:val="22"/>
          <w:szCs w:val="22"/>
        </w:rPr>
        <w:t>Ensure fire safety arrangements reflect the specific needs of children and young people with LD, SEN and neurodivergent profiles.</w:t>
      </w:r>
    </w:p>
    <w:p w14:paraId="767B7D6B" w14:textId="77777777" w:rsidR="00CA40D2" w:rsidRPr="00CA40D2" w:rsidRDefault="00CA40D2" w:rsidP="00CA40D2">
      <w:pPr>
        <w:numPr>
          <w:ilvl w:val="0"/>
          <w:numId w:val="5"/>
        </w:numPr>
        <w:spacing w:line="360" w:lineRule="auto"/>
        <w:rPr>
          <w:rFonts w:ascii="Arial" w:hAnsi="Arial" w:cs="Arial"/>
          <w:sz w:val="22"/>
          <w:szCs w:val="22"/>
        </w:rPr>
      </w:pPr>
      <w:r w:rsidRPr="00CA40D2">
        <w:rPr>
          <w:rFonts w:ascii="Arial" w:hAnsi="Arial" w:cs="Arial"/>
          <w:sz w:val="22"/>
          <w:szCs w:val="22"/>
        </w:rPr>
        <w:t>Review fire drills, training coverage and site readiness, implementing improvements where required.</w:t>
      </w:r>
    </w:p>
    <w:p w14:paraId="7A87609D"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Incident Management, Investigation &amp; Learning</w:t>
      </w:r>
    </w:p>
    <w:p w14:paraId="369252DC" w14:textId="77777777" w:rsidR="00CA40D2" w:rsidRPr="00CA40D2" w:rsidRDefault="00CA40D2" w:rsidP="00CA40D2">
      <w:pPr>
        <w:numPr>
          <w:ilvl w:val="0"/>
          <w:numId w:val="6"/>
        </w:numPr>
        <w:spacing w:line="360" w:lineRule="auto"/>
        <w:rPr>
          <w:rFonts w:ascii="Arial" w:hAnsi="Arial" w:cs="Arial"/>
          <w:sz w:val="22"/>
          <w:szCs w:val="22"/>
        </w:rPr>
      </w:pPr>
      <w:r w:rsidRPr="00CA40D2">
        <w:rPr>
          <w:rFonts w:ascii="Arial" w:hAnsi="Arial" w:cs="Arial"/>
          <w:sz w:val="22"/>
          <w:szCs w:val="22"/>
        </w:rPr>
        <w:t>Lead or oversee the investigation of serious incidents, accidents, dangerous occurrences and near misses.</w:t>
      </w:r>
    </w:p>
    <w:p w14:paraId="26818416" w14:textId="77777777" w:rsidR="00CA40D2" w:rsidRPr="00CA40D2" w:rsidRDefault="00CA40D2" w:rsidP="00CA40D2">
      <w:pPr>
        <w:numPr>
          <w:ilvl w:val="0"/>
          <w:numId w:val="6"/>
        </w:numPr>
        <w:spacing w:line="360" w:lineRule="auto"/>
        <w:rPr>
          <w:rFonts w:ascii="Arial" w:hAnsi="Arial" w:cs="Arial"/>
          <w:sz w:val="22"/>
          <w:szCs w:val="22"/>
        </w:rPr>
      </w:pPr>
      <w:r w:rsidRPr="00CA40D2">
        <w:rPr>
          <w:rFonts w:ascii="Arial" w:hAnsi="Arial" w:cs="Arial"/>
          <w:sz w:val="22"/>
          <w:szCs w:val="22"/>
        </w:rPr>
        <w:t>Ensure timely and accurate reporting in line with RIDDOR 2013 and internal safeguarding procedures.</w:t>
      </w:r>
    </w:p>
    <w:p w14:paraId="51B50261" w14:textId="77777777" w:rsidR="00CA40D2" w:rsidRPr="00CA40D2" w:rsidRDefault="00CA40D2" w:rsidP="00CA40D2">
      <w:pPr>
        <w:numPr>
          <w:ilvl w:val="0"/>
          <w:numId w:val="6"/>
        </w:numPr>
        <w:spacing w:line="360" w:lineRule="auto"/>
        <w:rPr>
          <w:rFonts w:ascii="Arial" w:hAnsi="Arial" w:cs="Arial"/>
          <w:sz w:val="22"/>
          <w:szCs w:val="22"/>
        </w:rPr>
      </w:pPr>
      <w:r w:rsidRPr="00CA40D2">
        <w:rPr>
          <w:rFonts w:ascii="Arial" w:hAnsi="Arial" w:cs="Arial"/>
          <w:sz w:val="22"/>
          <w:szCs w:val="22"/>
        </w:rPr>
        <w:lastRenderedPageBreak/>
        <w:t>Work closely with safeguarding leads where incidents intersect with child protection concerns.</w:t>
      </w:r>
    </w:p>
    <w:p w14:paraId="28291A88" w14:textId="77777777" w:rsidR="00CA40D2" w:rsidRPr="00CA40D2" w:rsidRDefault="00CA40D2" w:rsidP="00CA40D2">
      <w:pPr>
        <w:numPr>
          <w:ilvl w:val="0"/>
          <w:numId w:val="6"/>
        </w:numPr>
        <w:spacing w:line="360" w:lineRule="auto"/>
        <w:rPr>
          <w:rFonts w:ascii="Arial" w:hAnsi="Arial" w:cs="Arial"/>
          <w:sz w:val="22"/>
          <w:szCs w:val="22"/>
        </w:rPr>
      </w:pPr>
      <w:r w:rsidRPr="00CA40D2">
        <w:rPr>
          <w:rFonts w:ascii="Arial" w:hAnsi="Arial" w:cs="Arial"/>
          <w:sz w:val="22"/>
          <w:szCs w:val="22"/>
        </w:rPr>
        <w:t>Ensure learning is captured, shared and translated into measurable improvement.</w:t>
      </w:r>
    </w:p>
    <w:p w14:paraId="4BEB9E56"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Training, Capability &amp; Culture</w:t>
      </w:r>
    </w:p>
    <w:p w14:paraId="2926154C" w14:textId="77777777" w:rsidR="00CA40D2" w:rsidRPr="00CA40D2" w:rsidRDefault="00CA40D2" w:rsidP="00CA40D2">
      <w:pPr>
        <w:numPr>
          <w:ilvl w:val="0"/>
          <w:numId w:val="7"/>
        </w:numPr>
        <w:spacing w:line="360" w:lineRule="auto"/>
        <w:rPr>
          <w:rFonts w:ascii="Arial" w:hAnsi="Arial" w:cs="Arial"/>
          <w:sz w:val="22"/>
          <w:szCs w:val="22"/>
        </w:rPr>
      </w:pPr>
      <w:r w:rsidRPr="00CA40D2">
        <w:rPr>
          <w:rFonts w:ascii="Arial" w:hAnsi="Arial" w:cs="Arial"/>
          <w:sz w:val="22"/>
          <w:szCs w:val="22"/>
        </w:rPr>
        <w:t>Oversee Health &amp; Safety training provision across the organisation, including induction, refresher and specialist training.</w:t>
      </w:r>
    </w:p>
    <w:p w14:paraId="350BC619" w14:textId="77777777" w:rsidR="00CA40D2" w:rsidRPr="00CA40D2" w:rsidRDefault="00CA40D2" w:rsidP="00CA40D2">
      <w:pPr>
        <w:numPr>
          <w:ilvl w:val="0"/>
          <w:numId w:val="7"/>
        </w:numPr>
        <w:spacing w:line="360" w:lineRule="auto"/>
        <w:rPr>
          <w:rFonts w:ascii="Arial" w:hAnsi="Arial" w:cs="Arial"/>
          <w:sz w:val="22"/>
          <w:szCs w:val="22"/>
        </w:rPr>
      </w:pPr>
      <w:r w:rsidRPr="00CA40D2">
        <w:rPr>
          <w:rFonts w:ascii="Arial" w:hAnsi="Arial" w:cs="Arial"/>
          <w:sz w:val="22"/>
          <w:szCs w:val="22"/>
        </w:rPr>
        <w:t>Deliver internal training where appropriate and commission external provision where required.</w:t>
      </w:r>
    </w:p>
    <w:p w14:paraId="1FBB7D7B" w14:textId="77777777" w:rsidR="00CA40D2" w:rsidRPr="00CA40D2" w:rsidRDefault="00CA40D2" w:rsidP="00CA40D2">
      <w:pPr>
        <w:numPr>
          <w:ilvl w:val="0"/>
          <w:numId w:val="7"/>
        </w:numPr>
        <w:spacing w:line="360" w:lineRule="auto"/>
        <w:rPr>
          <w:rFonts w:ascii="Arial" w:hAnsi="Arial" w:cs="Arial"/>
          <w:sz w:val="22"/>
          <w:szCs w:val="22"/>
        </w:rPr>
      </w:pPr>
      <w:r w:rsidRPr="00CA40D2">
        <w:rPr>
          <w:rFonts w:ascii="Arial" w:hAnsi="Arial" w:cs="Arial"/>
          <w:sz w:val="22"/>
          <w:szCs w:val="22"/>
        </w:rPr>
        <w:t>Develop and support a network of Health &amp; Safety Champions across services to strengthen local ownership and capability.</w:t>
      </w:r>
    </w:p>
    <w:p w14:paraId="76C9ADB3" w14:textId="77777777" w:rsidR="00CA40D2" w:rsidRPr="00CA40D2" w:rsidRDefault="00CA40D2" w:rsidP="00CA40D2">
      <w:pPr>
        <w:numPr>
          <w:ilvl w:val="0"/>
          <w:numId w:val="7"/>
        </w:numPr>
        <w:spacing w:line="360" w:lineRule="auto"/>
        <w:rPr>
          <w:rFonts w:ascii="Arial" w:hAnsi="Arial" w:cs="Arial"/>
          <w:sz w:val="22"/>
          <w:szCs w:val="22"/>
        </w:rPr>
      </w:pPr>
      <w:r w:rsidRPr="00CA40D2">
        <w:rPr>
          <w:rFonts w:ascii="Arial" w:hAnsi="Arial" w:cs="Arial"/>
          <w:sz w:val="22"/>
          <w:szCs w:val="22"/>
        </w:rPr>
        <w:t>Lead organisation-wide safety campaigns and communication initiatives.</w:t>
      </w:r>
    </w:p>
    <w:p w14:paraId="321999F3"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Contractors, Systems &amp; Record Keeping</w:t>
      </w:r>
    </w:p>
    <w:p w14:paraId="1B33C4BD" w14:textId="77777777" w:rsidR="00CA40D2" w:rsidRPr="00CA40D2" w:rsidRDefault="00CA40D2" w:rsidP="00CA40D2">
      <w:pPr>
        <w:numPr>
          <w:ilvl w:val="0"/>
          <w:numId w:val="8"/>
        </w:numPr>
        <w:spacing w:line="360" w:lineRule="auto"/>
        <w:rPr>
          <w:rFonts w:ascii="Arial" w:hAnsi="Arial" w:cs="Arial"/>
          <w:sz w:val="22"/>
          <w:szCs w:val="22"/>
        </w:rPr>
      </w:pPr>
      <w:r w:rsidRPr="00CA40D2">
        <w:rPr>
          <w:rFonts w:ascii="Arial" w:hAnsi="Arial" w:cs="Arial"/>
          <w:sz w:val="22"/>
          <w:szCs w:val="22"/>
        </w:rPr>
        <w:t>Ensure robust systems are in place for the safe management of contractors and suppliers, including documentation, audits and safeguarding requirements.</w:t>
      </w:r>
    </w:p>
    <w:p w14:paraId="2C0F48C0" w14:textId="77777777" w:rsidR="00CA40D2" w:rsidRPr="00CA40D2" w:rsidRDefault="00CA40D2" w:rsidP="00CA40D2">
      <w:pPr>
        <w:numPr>
          <w:ilvl w:val="0"/>
          <w:numId w:val="8"/>
        </w:numPr>
        <w:spacing w:line="360" w:lineRule="auto"/>
        <w:rPr>
          <w:rFonts w:ascii="Arial" w:hAnsi="Arial" w:cs="Arial"/>
          <w:sz w:val="22"/>
          <w:szCs w:val="22"/>
        </w:rPr>
      </w:pPr>
      <w:r w:rsidRPr="00CA40D2">
        <w:rPr>
          <w:rFonts w:ascii="Arial" w:hAnsi="Arial" w:cs="Arial"/>
          <w:sz w:val="22"/>
          <w:szCs w:val="22"/>
        </w:rPr>
        <w:t>Oversee the effective use of Health &amp; Safety and compliance systems (e.g. SMARTLOG or equivalent), ensuring accurate records and audit trails.</w:t>
      </w:r>
    </w:p>
    <w:p w14:paraId="6166A92B" w14:textId="77777777" w:rsidR="00CA40D2" w:rsidRPr="00CA40D2" w:rsidRDefault="00CA40D2" w:rsidP="00CA40D2">
      <w:pPr>
        <w:numPr>
          <w:ilvl w:val="0"/>
          <w:numId w:val="8"/>
        </w:numPr>
        <w:spacing w:line="360" w:lineRule="auto"/>
        <w:rPr>
          <w:rFonts w:ascii="Arial" w:hAnsi="Arial" w:cs="Arial"/>
          <w:sz w:val="22"/>
          <w:szCs w:val="22"/>
        </w:rPr>
      </w:pPr>
      <w:r w:rsidRPr="00CA40D2">
        <w:rPr>
          <w:rFonts w:ascii="Arial" w:hAnsi="Arial" w:cs="Arial"/>
          <w:sz w:val="22"/>
          <w:szCs w:val="22"/>
        </w:rPr>
        <w:t>Maintain high standards of documentation, reporting and data integrity across all Health &amp; Safety activity.</w:t>
      </w:r>
    </w:p>
    <w:p w14:paraId="77A9BCB4" w14:textId="77777777" w:rsidR="00CA40D2" w:rsidRDefault="00CA40D2" w:rsidP="00CA40D2">
      <w:pPr>
        <w:spacing w:line="360" w:lineRule="auto"/>
        <w:rPr>
          <w:rFonts w:ascii="Arial" w:hAnsi="Arial" w:cs="Arial"/>
          <w:b/>
          <w:bCs/>
          <w:sz w:val="22"/>
          <w:szCs w:val="22"/>
        </w:rPr>
      </w:pPr>
    </w:p>
    <w:p w14:paraId="3A74B209" w14:textId="04D19765"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CANDIDATE PROFILE</w:t>
      </w:r>
    </w:p>
    <w:p w14:paraId="29DECDD3"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Qualifications</w:t>
      </w:r>
    </w:p>
    <w:p w14:paraId="638AE739" w14:textId="77777777" w:rsidR="00CA40D2" w:rsidRPr="00CA40D2" w:rsidRDefault="00CA40D2" w:rsidP="00CA40D2">
      <w:pPr>
        <w:numPr>
          <w:ilvl w:val="0"/>
          <w:numId w:val="9"/>
        </w:numPr>
        <w:spacing w:line="360" w:lineRule="auto"/>
        <w:rPr>
          <w:rFonts w:ascii="Arial" w:hAnsi="Arial" w:cs="Arial"/>
          <w:sz w:val="22"/>
          <w:szCs w:val="22"/>
        </w:rPr>
      </w:pPr>
      <w:r w:rsidRPr="00CA40D2">
        <w:rPr>
          <w:rFonts w:ascii="Arial" w:hAnsi="Arial" w:cs="Arial"/>
          <w:sz w:val="22"/>
          <w:szCs w:val="22"/>
        </w:rPr>
        <w:t>IOSH Managing Safely (minimum).</w:t>
      </w:r>
    </w:p>
    <w:p w14:paraId="62D57229" w14:textId="77777777" w:rsidR="00CA40D2" w:rsidRPr="00CA40D2" w:rsidRDefault="00CA40D2" w:rsidP="00CA40D2">
      <w:pPr>
        <w:numPr>
          <w:ilvl w:val="0"/>
          <w:numId w:val="9"/>
        </w:numPr>
        <w:spacing w:line="360" w:lineRule="auto"/>
        <w:rPr>
          <w:rFonts w:ascii="Arial" w:hAnsi="Arial" w:cs="Arial"/>
          <w:sz w:val="22"/>
          <w:szCs w:val="22"/>
        </w:rPr>
      </w:pPr>
      <w:r w:rsidRPr="00CA40D2">
        <w:rPr>
          <w:rFonts w:ascii="Arial" w:hAnsi="Arial" w:cs="Arial"/>
          <w:sz w:val="22"/>
          <w:szCs w:val="22"/>
        </w:rPr>
        <w:t>NEBOSH General Certificate (essential).</w:t>
      </w:r>
    </w:p>
    <w:p w14:paraId="318983C9" w14:textId="77777777" w:rsidR="00CA40D2" w:rsidRPr="00CA40D2" w:rsidRDefault="00CA40D2" w:rsidP="00CA40D2">
      <w:pPr>
        <w:numPr>
          <w:ilvl w:val="0"/>
          <w:numId w:val="9"/>
        </w:numPr>
        <w:spacing w:line="360" w:lineRule="auto"/>
        <w:rPr>
          <w:rFonts w:ascii="Arial" w:hAnsi="Arial" w:cs="Arial"/>
          <w:sz w:val="22"/>
          <w:szCs w:val="22"/>
        </w:rPr>
      </w:pPr>
      <w:r w:rsidRPr="00CA40D2">
        <w:rPr>
          <w:rFonts w:ascii="Arial" w:hAnsi="Arial" w:cs="Arial"/>
          <w:sz w:val="22"/>
          <w:szCs w:val="22"/>
        </w:rPr>
        <w:t>NEBOSH Diploma or equivalent (desirable or working towards).</w:t>
      </w:r>
    </w:p>
    <w:p w14:paraId="03917749"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Experience</w:t>
      </w:r>
    </w:p>
    <w:p w14:paraId="7E99E702" w14:textId="77777777" w:rsidR="00CA40D2" w:rsidRPr="00CA40D2" w:rsidRDefault="00CA40D2" w:rsidP="00CA40D2">
      <w:pPr>
        <w:numPr>
          <w:ilvl w:val="0"/>
          <w:numId w:val="10"/>
        </w:numPr>
        <w:spacing w:line="360" w:lineRule="auto"/>
        <w:rPr>
          <w:rFonts w:ascii="Arial" w:hAnsi="Arial" w:cs="Arial"/>
          <w:sz w:val="22"/>
          <w:szCs w:val="22"/>
        </w:rPr>
      </w:pPr>
      <w:r w:rsidRPr="00CA40D2">
        <w:rPr>
          <w:rFonts w:ascii="Arial" w:hAnsi="Arial" w:cs="Arial"/>
          <w:sz w:val="22"/>
          <w:szCs w:val="22"/>
        </w:rPr>
        <w:lastRenderedPageBreak/>
        <w:t>Proven experience (10 years+) leading Health &amp; Safety within complex, regulated environments such as children’s services, education, health or care.</w:t>
      </w:r>
    </w:p>
    <w:p w14:paraId="71404078" w14:textId="77777777" w:rsidR="00CA40D2" w:rsidRPr="00CA40D2" w:rsidRDefault="00CA40D2" w:rsidP="00CA40D2">
      <w:pPr>
        <w:numPr>
          <w:ilvl w:val="0"/>
          <w:numId w:val="10"/>
        </w:numPr>
        <w:spacing w:line="360" w:lineRule="auto"/>
        <w:rPr>
          <w:rFonts w:ascii="Arial" w:hAnsi="Arial" w:cs="Arial"/>
          <w:sz w:val="22"/>
          <w:szCs w:val="22"/>
        </w:rPr>
      </w:pPr>
      <w:r w:rsidRPr="00CA40D2">
        <w:rPr>
          <w:rFonts w:ascii="Arial" w:hAnsi="Arial" w:cs="Arial"/>
          <w:sz w:val="22"/>
          <w:szCs w:val="22"/>
        </w:rPr>
        <w:t>Strong working knowledge of UK Health &amp; Safety legislation and regulatory frameworks.</w:t>
      </w:r>
    </w:p>
    <w:p w14:paraId="48F62877" w14:textId="77777777" w:rsidR="00CA40D2" w:rsidRPr="00CA40D2" w:rsidRDefault="00CA40D2" w:rsidP="00CA40D2">
      <w:pPr>
        <w:numPr>
          <w:ilvl w:val="0"/>
          <w:numId w:val="10"/>
        </w:numPr>
        <w:spacing w:line="360" w:lineRule="auto"/>
        <w:rPr>
          <w:rFonts w:ascii="Arial" w:hAnsi="Arial" w:cs="Arial"/>
          <w:sz w:val="22"/>
          <w:szCs w:val="22"/>
        </w:rPr>
      </w:pPr>
      <w:r w:rsidRPr="00CA40D2">
        <w:rPr>
          <w:rFonts w:ascii="Arial" w:hAnsi="Arial" w:cs="Arial"/>
          <w:sz w:val="22"/>
          <w:szCs w:val="22"/>
        </w:rPr>
        <w:t>Experience supporting organisations through inspections, audits and regulatory scrutiny.</w:t>
      </w:r>
    </w:p>
    <w:p w14:paraId="267B3439" w14:textId="77777777" w:rsidR="00CA40D2" w:rsidRPr="00CA40D2" w:rsidRDefault="00CA40D2" w:rsidP="00CA40D2">
      <w:pPr>
        <w:numPr>
          <w:ilvl w:val="0"/>
          <w:numId w:val="10"/>
        </w:numPr>
        <w:spacing w:line="360" w:lineRule="auto"/>
        <w:rPr>
          <w:rFonts w:ascii="Arial" w:hAnsi="Arial" w:cs="Arial"/>
          <w:sz w:val="22"/>
          <w:szCs w:val="22"/>
        </w:rPr>
      </w:pPr>
      <w:r w:rsidRPr="00CA40D2">
        <w:rPr>
          <w:rFonts w:ascii="Arial" w:hAnsi="Arial" w:cs="Arial"/>
          <w:sz w:val="22"/>
          <w:szCs w:val="22"/>
        </w:rPr>
        <w:t>Demonstrated ability to embed practical, proportionate and child-centred safety systems.</w:t>
      </w:r>
    </w:p>
    <w:p w14:paraId="5F8F4420" w14:textId="77777777"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Attributes</w:t>
      </w:r>
    </w:p>
    <w:p w14:paraId="16355C2A" w14:textId="77777777" w:rsidR="00CA40D2" w:rsidRPr="00CA40D2" w:rsidRDefault="00CA40D2" w:rsidP="00CA40D2">
      <w:pPr>
        <w:numPr>
          <w:ilvl w:val="0"/>
          <w:numId w:val="11"/>
        </w:numPr>
        <w:spacing w:line="360" w:lineRule="auto"/>
        <w:rPr>
          <w:rFonts w:ascii="Arial" w:hAnsi="Arial" w:cs="Arial"/>
          <w:sz w:val="22"/>
          <w:szCs w:val="22"/>
        </w:rPr>
      </w:pPr>
      <w:r w:rsidRPr="00CA40D2">
        <w:rPr>
          <w:rFonts w:ascii="Arial" w:hAnsi="Arial" w:cs="Arial"/>
          <w:sz w:val="22"/>
          <w:szCs w:val="22"/>
        </w:rPr>
        <w:t>Values-led, with a strong commitment to safeguarding, inclusion and child-centred practice.</w:t>
      </w:r>
    </w:p>
    <w:p w14:paraId="181D7740" w14:textId="77777777" w:rsidR="00CA40D2" w:rsidRPr="00CA40D2" w:rsidRDefault="00CA40D2" w:rsidP="00CA40D2">
      <w:pPr>
        <w:numPr>
          <w:ilvl w:val="0"/>
          <w:numId w:val="11"/>
        </w:numPr>
        <w:spacing w:line="360" w:lineRule="auto"/>
        <w:rPr>
          <w:rFonts w:ascii="Arial" w:hAnsi="Arial" w:cs="Arial"/>
          <w:sz w:val="22"/>
          <w:szCs w:val="22"/>
        </w:rPr>
      </w:pPr>
      <w:r w:rsidRPr="00CA40D2">
        <w:rPr>
          <w:rFonts w:ascii="Arial" w:hAnsi="Arial" w:cs="Arial"/>
          <w:sz w:val="22"/>
          <w:szCs w:val="22"/>
        </w:rPr>
        <w:t>Credible, confident and able to influence at senior leadership and Board level.</w:t>
      </w:r>
    </w:p>
    <w:p w14:paraId="3D748A5F" w14:textId="77777777" w:rsidR="00CA40D2" w:rsidRPr="00CA40D2" w:rsidRDefault="00CA40D2" w:rsidP="00CA40D2">
      <w:pPr>
        <w:numPr>
          <w:ilvl w:val="0"/>
          <w:numId w:val="11"/>
        </w:numPr>
        <w:spacing w:line="360" w:lineRule="auto"/>
        <w:rPr>
          <w:rFonts w:ascii="Arial" w:hAnsi="Arial" w:cs="Arial"/>
          <w:sz w:val="22"/>
          <w:szCs w:val="22"/>
        </w:rPr>
      </w:pPr>
      <w:r w:rsidRPr="00CA40D2">
        <w:rPr>
          <w:rFonts w:ascii="Arial" w:hAnsi="Arial" w:cs="Arial"/>
          <w:sz w:val="22"/>
          <w:szCs w:val="22"/>
        </w:rPr>
        <w:t>Analytical and detail-focused, with the ability to translate risk into practical solutions.</w:t>
      </w:r>
    </w:p>
    <w:p w14:paraId="3AED3A39" w14:textId="77777777" w:rsidR="00CA40D2" w:rsidRPr="00CA40D2" w:rsidRDefault="00CA40D2" w:rsidP="00CA40D2">
      <w:pPr>
        <w:numPr>
          <w:ilvl w:val="0"/>
          <w:numId w:val="11"/>
        </w:numPr>
        <w:spacing w:line="360" w:lineRule="auto"/>
        <w:rPr>
          <w:rFonts w:ascii="Arial" w:hAnsi="Arial" w:cs="Arial"/>
          <w:sz w:val="22"/>
          <w:szCs w:val="22"/>
        </w:rPr>
      </w:pPr>
      <w:r w:rsidRPr="00CA40D2">
        <w:rPr>
          <w:rFonts w:ascii="Arial" w:hAnsi="Arial" w:cs="Arial"/>
          <w:sz w:val="22"/>
          <w:szCs w:val="22"/>
        </w:rPr>
        <w:t>Calm, resilient and effective in complex or high-pressure situations.</w:t>
      </w:r>
    </w:p>
    <w:p w14:paraId="39DF8322" w14:textId="77777777" w:rsidR="00CA40D2" w:rsidRPr="00CA40D2" w:rsidRDefault="00CA40D2" w:rsidP="00CA40D2">
      <w:pPr>
        <w:numPr>
          <w:ilvl w:val="0"/>
          <w:numId w:val="11"/>
        </w:numPr>
        <w:spacing w:line="360" w:lineRule="auto"/>
        <w:rPr>
          <w:rFonts w:ascii="Arial" w:hAnsi="Arial" w:cs="Arial"/>
          <w:sz w:val="22"/>
          <w:szCs w:val="22"/>
        </w:rPr>
      </w:pPr>
      <w:r w:rsidRPr="00CA40D2">
        <w:rPr>
          <w:rFonts w:ascii="Arial" w:hAnsi="Arial" w:cs="Arial"/>
          <w:sz w:val="22"/>
          <w:szCs w:val="22"/>
        </w:rPr>
        <w:t>Collaborative, approachable and committed to building a positive safety culture.</w:t>
      </w:r>
    </w:p>
    <w:p w14:paraId="34343986" w14:textId="77777777" w:rsidR="00CA40D2" w:rsidRDefault="00CA40D2" w:rsidP="00CA40D2">
      <w:pPr>
        <w:spacing w:line="360" w:lineRule="auto"/>
        <w:rPr>
          <w:rFonts w:ascii="Arial" w:hAnsi="Arial" w:cs="Arial"/>
          <w:b/>
          <w:bCs/>
          <w:sz w:val="22"/>
          <w:szCs w:val="22"/>
        </w:rPr>
      </w:pPr>
    </w:p>
    <w:p w14:paraId="4EB694CE" w14:textId="7431C3DF" w:rsidR="00CA40D2" w:rsidRPr="00CA40D2" w:rsidRDefault="00CA40D2" w:rsidP="00CA40D2">
      <w:pPr>
        <w:spacing w:line="360" w:lineRule="auto"/>
        <w:rPr>
          <w:rFonts w:ascii="Arial" w:hAnsi="Arial" w:cs="Arial"/>
          <w:b/>
          <w:bCs/>
          <w:sz w:val="22"/>
          <w:szCs w:val="22"/>
        </w:rPr>
      </w:pPr>
      <w:r w:rsidRPr="00CA40D2">
        <w:rPr>
          <w:rFonts w:ascii="Arial" w:hAnsi="Arial" w:cs="Arial"/>
          <w:b/>
          <w:bCs/>
          <w:sz w:val="22"/>
          <w:szCs w:val="22"/>
        </w:rPr>
        <w:t>SUCCESS IN THIS ROLE LOOKS LIKE</w:t>
      </w:r>
    </w:p>
    <w:p w14:paraId="4D777A6D" w14:textId="77777777" w:rsidR="00CA40D2" w:rsidRPr="00CA40D2" w:rsidRDefault="00CA40D2" w:rsidP="00CA40D2">
      <w:pPr>
        <w:numPr>
          <w:ilvl w:val="0"/>
          <w:numId w:val="12"/>
        </w:numPr>
        <w:spacing w:line="360" w:lineRule="auto"/>
        <w:rPr>
          <w:rFonts w:ascii="Arial" w:hAnsi="Arial" w:cs="Arial"/>
          <w:sz w:val="22"/>
          <w:szCs w:val="22"/>
        </w:rPr>
      </w:pPr>
      <w:r w:rsidRPr="00CA40D2">
        <w:rPr>
          <w:rFonts w:ascii="Arial" w:hAnsi="Arial" w:cs="Arial"/>
          <w:sz w:val="22"/>
          <w:szCs w:val="22"/>
        </w:rPr>
        <w:t>Health &amp; Safety arrangements are robust, compliant and consistently embedded across all Compass services.</w:t>
      </w:r>
    </w:p>
    <w:p w14:paraId="7BA08E65" w14:textId="77777777" w:rsidR="00CA40D2" w:rsidRPr="00CA40D2" w:rsidRDefault="00CA40D2" w:rsidP="00CA40D2">
      <w:pPr>
        <w:numPr>
          <w:ilvl w:val="0"/>
          <w:numId w:val="12"/>
        </w:numPr>
        <w:spacing w:line="360" w:lineRule="auto"/>
        <w:rPr>
          <w:rFonts w:ascii="Arial" w:hAnsi="Arial" w:cs="Arial"/>
          <w:sz w:val="22"/>
          <w:szCs w:val="22"/>
        </w:rPr>
      </w:pPr>
      <w:r w:rsidRPr="00CA40D2">
        <w:rPr>
          <w:rFonts w:ascii="Arial" w:hAnsi="Arial" w:cs="Arial"/>
          <w:sz w:val="22"/>
          <w:szCs w:val="22"/>
        </w:rPr>
        <w:t>Leaders and teams are confident, informed and proactive in managing safety and risk.</w:t>
      </w:r>
    </w:p>
    <w:p w14:paraId="5983C0FC" w14:textId="77777777" w:rsidR="00CA40D2" w:rsidRPr="00CA40D2" w:rsidRDefault="00CA40D2" w:rsidP="00CA40D2">
      <w:pPr>
        <w:numPr>
          <w:ilvl w:val="0"/>
          <w:numId w:val="12"/>
        </w:numPr>
        <w:spacing w:line="360" w:lineRule="auto"/>
        <w:rPr>
          <w:rFonts w:ascii="Arial" w:hAnsi="Arial" w:cs="Arial"/>
          <w:sz w:val="22"/>
          <w:szCs w:val="22"/>
        </w:rPr>
      </w:pPr>
      <w:r w:rsidRPr="00CA40D2">
        <w:rPr>
          <w:rFonts w:ascii="Arial" w:hAnsi="Arial" w:cs="Arial"/>
          <w:sz w:val="22"/>
          <w:szCs w:val="22"/>
        </w:rPr>
        <w:t>Regulatory inspections and audits demonstrate strong governance, assurance and continuous improvement.</w:t>
      </w:r>
    </w:p>
    <w:p w14:paraId="2E8F6CF9" w14:textId="77777777" w:rsidR="00CA40D2" w:rsidRPr="00CA40D2" w:rsidRDefault="00CA40D2" w:rsidP="00CA40D2">
      <w:pPr>
        <w:numPr>
          <w:ilvl w:val="0"/>
          <w:numId w:val="12"/>
        </w:numPr>
        <w:spacing w:line="360" w:lineRule="auto"/>
        <w:rPr>
          <w:rFonts w:ascii="Arial" w:hAnsi="Arial" w:cs="Arial"/>
          <w:sz w:val="22"/>
          <w:szCs w:val="22"/>
        </w:rPr>
      </w:pPr>
      <w:r w:rsidRPr="00CA40D2">
        <w:rPr>
          <w:rFonts w:ascii="Arial" w:hAnsi="Arial" w:cs="Arial"/>
          <w:sz w:val="22"/>
          <w:szCs w:val="22"/>
        </w:rPr>
        <w:t>Learning from incidents leads to measurable and sustained improvements in practice.</w:t>
      </w:r>
    </w:p>
    <w:p w14:paraId="18CF7464" w14:textId="5A00F022" w:rsidR="00CA40D2" w:rsidRPr="00CA40D2" w:rsidRDefault="00CA40D2" w:rsidP="00CA40D2">
      <w:pPr>
        <w:numPr>
          <w:ilvl w:val="0"/>
          <w:numId w:val="12"/>
        </w:numPr>
        <w:spacing w:line="360" w:lineRule="auto"/>
        <w:rPr>
          <w:rFonts w:ascii="Arial" w:hAnsi="Arial" w:cs="Arial"/>
          <w:sz w:val="22"/>
          <w:szCs w:val="22"/>
        </w:rPr>
      </w:pPr>
      <w:r w:rsidRPr="00CA40D2">
        <w:rPr>
          <w:rFonts w:ascii="Arial" w:hAnsi="Arial" w:cs="Arial"/>
          <w:sz w:val="22"/>
          <w:szCs w:val="22"/>
        </w:rPr>
        <w:t>Safety culture is clearly aligned with safeguarding, therapeutic care and Compass values</w:t>
      </w:r>
      <w:r>
        <w:rPr>
          <w:rFonts w:ascii="Arial" w:hAnsi="Arial" w:cs="Arial"/>
          <w:sz w:val="22"/>
          <w:szCs w:val="22"/>
        </w:rPr>
        <w:t>.</w:t>
      </w:r>
    </w:p>
    <w:p w14:paraId="0905A08E" w14:textId="77777777" w:rsidR="00207DB1" w:rsidRDefault="00207DB1"/>
    <w:sectPr w:rsidR="00207DB1"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74A0" w14:textId="77777777" w:rsidR="00FD77D4" w:rsidRDefault="00FD77D4" w:rsidP="004C289C">
      <w:pPr>
        <w:spacing w:after="0" w:line="240" w:lineRule="auto"/>
      </w:pPr>
      <w:r>
        <w:separator/>
      </w:r>
    </w:p>
  </w:endnote>
  <w:endnote w:type="continuationSeparator" w:id="0">
    <w:p w14:paraId="060F98AF" w14:textId="77777777" w:rsidR="00FD77D4" w:rsidRDefault="00FD77D4"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77D5A0F1" w14:textId="77777777" w:rsidR="004655E1" w:rsidRPr="00355D4A" w:rsidRDefault="004655E1" w:rsidP="003F2D83">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598C4625" w14:textId="15E6FABD"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CA40D2">
              <w:rPr>
                <w:rFonts w:ascii="Arial" w:eastAsia="Calibri" w:hAnsi="Arial" w:cs="Arial"/>
                <w:b/>
                <w:bCs/>
                <w:color w:val="262626" w:themeColor="text1" w:themeTint="D9"/>
                <w:sz w:val="18"/>
                <w:szCs w:val="20"/>
              </w:rPr>
              <w:t xml:space="preserve"> </w:t>
            </w:r>
            <w:r w:rsidR="00CA40D2">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CA40D2">
              <w:rPr>
                <w:rFonts w:ascii="Arial" w:eastAsia="Calibri" w:hAnsi="Arial" w:cs="Arial"/>
                <w:b/>
                <w:bCs/>
                <w:color w:val="262626" w:themeColor="text1" w:themeTint="D9"/>
                <w:sz w:val="18"/>
                <w:szCs w:val="20"/>
              </w:rPr>
              <w:t xml:space="preserve"> </w:t>
            </w:r>
            <w:r w:rsidR="00CA40D2">
              <w:rPr>
                <w:rFonts w:ascii="Arial" w:eastAsia="Calibri" w:hAnsi="Arial" w:cs="Arial"/>
                <w:color w:val="262626" w:themeColor="text1" w:themeTint="D9"/>
                <w:sz w:val="18"/>
                <w:szCs w:val="20"/>
              </w:rPr>
              <w:t>January 2026</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CA40D2">
              <w:rPr>
                <w:rFonts w:ascii="Arial" w:eastAsia="Calibri" w:hAnsi="Arial" w:cs="Arial"/>
                <w:b/>
                <w:color w:val="262626" w:themeColor="text1" w:themeTint="D9"/>
                <w:sz w:val="18"/>
                <w:szCs w:val="20"/>
              </w:rPr>
              <w:t xml:space="preserve"> </w:t>
            </w:r>
            <w:r w:rsidR="00CA40D2">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880D" w14:textId="77777777" w:rsidR="00FD77D4" w:rsidRDefault="00FD77D4" w:rsidP="004C289C">
      <w:pPr>
        <w:spacing w:after="0" w:line="240" w:lineRule="auto"/>
      </w:pPr>
      <w:r>
        <w:separator/>
      </w:r>
    </w:p>
  </w:footnote>
  <w:footnote w:type="continuationSeparator" w:id="0">
    <w:p w14:paraId="51ECD2C7" w14:textId="77777777" w:rsidR="00FD77D4" w:rsidRDefault="00FD77D4"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83E6" w14:textId="77777777" w:rsidR="004C289C" w:rsidRDefault="004C289C">
    <w:pPr>
      <w:pStyle w:val="Header"/>
    </w:pPr>
    <w:r>
      <w:rPr>
        <w:noProof/>
      </w:rPr>
      <w:drawing>
        <wp:anchor distT="0" distB="0" distL="114300" distR="114300" simplePos="0" relativeHeight="251658240" behindDoc="1" locked="0" layoutInCell="1" allowOverlap="1" wp14:anchorId="39D56DD0" wp14:editId="4C62A045">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1AE"/>
    <w:multiLevelType w:val="multilevel"/>
    <w:tmpl w:val="00F4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34FA"/>
    <w:multiLevelType w:val="multilevel"/>
    <w:tmpl w:val="4AF8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225B5"/>
    <w:multiLevelType w:val="multilevel"/>
    <w:tmpl w:val="87A40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07D28"/>
    <w:multiLevelType w:val="multilevel"/>
    <w:tmpl w:val="75D83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5763A"/>
    <w:multiLevelType w:val="multilevel"/>
    <w:tmpl w:val="DD500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4637B"/>
    <w:multiLevelType w:val="multilevel"/>
    <w:tmpl w:val="3F9CC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C7B4D"/>
    <w:multiLevelType w:val="multilevel"/>
    <w:tmpl w:val="0888A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56791"/>
    <w:multiLevelType w:val="multilevel"/>
    <w:tmpl w:val="FBC8C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F27B9"/>
    <w:multiLevelType w:val="multilevel"/>
    <w:tmpl w:val="1FC08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F7596"/>
    <w:multiLevelType w:val="multilevel"/>
    <w:tmpl w:val="94AAA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167D0"/>
    <w:multiLevelType w:val="multilevel"/>
    <w:tmpl w:val="D2A80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865A5"/>
    <w:multiLevelType w:val="multilevel"/>
    <w:tmpl w:val="87960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1428807">
    <w:abstractNumId w:val="10"/>
    <w:lvlOverride w:ilvl="0"/>
    <w:lvlOverride w:ilvl="1"/>
    <w:lvlOverride w:ilvl="2"/>
    <w:lvlOverride w:ilvl="3"/>
    <w:lvlOverride w:ilvl="4"/>
    <w:lvlOverride w:ilvl="5"/>
    <w:lvlOverride w:ilvl="6"/>
    <w:lvlOverride w:ilvl="7"/>
    <w:lvlOverride w:ilvl="8"/>
  </w:num>
  <w:num w:numId="2" w16cid:durableId="1794861090">
    <w:abstractNumId w:val="11"/>
    <w:lvlOverride w:ilvl="0"/>
    <w:lvlOverride w:ilvl="1"/>
    <w:lvlOverride w:ilvl="2"/>
    <w:lvlOverride w:ilvl="3"/>
    <w:lvlOverride w:ilvl="4"/>
    <w:lvlOverride w:ilvl="5"/>
    <w:lvlOverride w:ilvl="6"/>
    <w:lvlOverride w:ilvl="7"/>
    <w:lvlOverride w:ilvl="8"/>
  </w:num>
  <w:num w:numId="3" w16cid:durableId="214246700">
    <w:abstractNumId w:val="2"/>
    <w:lvlOverride w:ilvl="0"/>
    <w:lvlOverride w:ilvl="1"/>
    <w:lvlOverride w:ilvl="2"/>
    <w:lvlOverride w:ilvl="3"/>
    <w:lvlOverride w:ilvl="4"/>
    <w:lvlOverride w:ilvl="5"/>
    <w:lvlOverride w:ilvl="6"/>
    <w:lvlOverride w:ilvl="7"/>
    <w:lvlOverride w:ilvl="8"/>
  </w:num>
  <w:num w:numId="4" w16cid:durableId="703672627">
    <w:abstractNumId w:val="1"/>
    <w:lvlOverride w:ilvl="0"/>
    <w:lvlOverride w:ilvl="1"/>
    <w:lvlOverride w:ilvl="2"/>
    <w:lvlOverride w:ilvl="3"/>
    <w:lvlOverride w:ilvl="4"/>
    <w:lvlOverride w:ilvl="5"/>
    <w:lvlOverride w:ilvl="6"/>
    <w:lvlOverride w:ilvl="7"/>
    <w:lvlOverride w:ilvl="8"/>
  </w:num>
  <w:num w:numId="5" w16cid:durableId="380709268">
    <w:abstractNumId w:val="7"/>
    <w:lvlOverride w:ilvl="0"/>
    <w:lvlOverride w:ilvl="1"/>
    <w:lvlOverride w:ilvl="2"/>
    <w:lvlOverride w:ilvl="3"/>
    <w:lvlOverride w:ilvl="4"/>
    <w:lvlOverride w:ilvl="5"/>
    <w:lvlOverride w:ilvl="6"/>
    <w:lvlOverride w:ilvl="7"/>
    <w:lvlOverride w:ilvl="8"/>
  </w:num>
  <w:num w:numId="6" w16cid:durableId="70350663">
    <w:abstractNumId w:val="5"/>
    <w:lvlOverride w:ilvl="0"/>
    <w:lvlOverride w:ilvl="1"/>
    <w:lvlOverride w:ilvl="2"/>
    <w:lvlOverride w:ilvl="3"/>
    <w:lvlOverride w:ilvl="4"/>
    <w:lvlOverride w:ilvl="5"/>
    <w:lvlOverride w:ilvl="6"/>
    <w:lvlOverride w:ilvl="7"/>
    <w:lvlOverride w:ilvl="8"/>
  </w:num>
  <w:num w:numId="7" w16cid:durableId="1771731019">
    <w:abstractNumId w:val="4"/>
    <w:lvlOverride w:ilvl="0"/>
    <w:lvlOverride w:ilvl="1"/>
    <w:lvlOverride w:ilvl="2"/>
    <w:lvlOverride w:ilvl="3"/>
    <w:lvlOverride w:ilvl="4"/>
    <w:lvlOverride w:ilvl="5"/>
    <w:lvlOverride w:ilvl="6"/>
    <w:lvlOverride w:ilvl="7"/>
    <w:lvlOverride w:ilvl="8"/>
  </w:num>
  <w:num w:numId="8" w16cid:durableId="2008822792">
    <w:abstractNumId w:val="6"/>
    <w:lvlOverride w:ilvl="0"/>
    <w:lvlOverride w:ilvl="1"/>
    <w:lvlOverride w:ilvl="2"/>
    <w:lvlOverride w:ilvl="3"/>
    <w:lvlOverride w:ilvl="4"/>
    <w:lvlOverride w:ilvl="5"/>
    <w:lvlOverride w:ilvl="6"/>
    <w:lvlOverride w:ilvl="7"/>
    <w:lvlOverride w:ilvl="8"/>
  </w:num>
  <w:num w:numId="9" w16cid:durableId="1982416780">
    <w:abstractNumId w:val="8"/>
    <w:lvlOverride w:ilvl="0"/>
    <w:lvlOverride w:ilvl="1"/>
    <w:lvlOverride w:ilvl="2"/>
    <w:lvlOverride w:ilvl="3"/>
    <w:lvlOverride w:ilvl="4"/>
    <w:lvlOverride w:ilvl="5"/>
    <w:lvlOverride w:ilvl="6"/>
    <w:lvlOverride w:ilvl="7"/>
    <w:lvlOverride w:ilvl="8"/>
  </w:num>
  <w:num w:numId="10" w16cid:durableId="551238388">
    <w:abstractNumId w:val="0"/>
    <w:lvlOverride w:ilvl="0"/>
    <w:lvlOverride w:ilvl="1"/>
    <w:lvlOverride w:ilvl="2"/>
    <w:lvlOverride w:ilvl="3"/>
    <w:lvlOverride w:ilvl="4"/>
    <w:lvlOverride w:ilvl="5"/>
    <w:lvlOverride w:ilvl="6"/>
    <w:lvlOverride w:ilvl="7"/>
    <w:lvlOverride w:ilvl="8"/>
  </w:num>
  <w:num w:numId="11" w16cid:durableId="60372164">
    <w:abstractNumId w:val="3"/>
    <w:lvlOverride w:ilvl="0"/>
    <w:lvlOverride w:ilvl="1"/>
    <w:lvlOverride w:ilvl="2"/>
    <w:lvlOverride w:ilvl="3"/>
    <w:lvlOverride w:ilvl="4"/>
    <w:lvlOverride w:ilvl="5"/>
    <w:lvlOverride w:ilvl="6"/>
    <w:lvlOverride w:ilvl="7"/>
    <w:lvlOverride w:ilvl="8"/>
  </w:num>
  <w:num w:numId="12" w16cid:durableId="21346504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D2"/>
    <w:rsid w:val="00086948"/>
    <w:rsid w:val="00207DB1"/>
    <w:rsid w:val="00311C10"/>
    <w:rsid w:val="00315DC1"/>
    <w:rsid w:val="003722F6"/>
    <w:rsid w:val="003F2D83"/>
    <w:rsid w:val="00437C3F"/>
    <w:rsid w:val="00457B3B"/>
    <w:rsid w:val="004655E1"/>
    <w:rsid w:val="004B6583"/>
    <w:rsid w:val="004C289C"/>
    <w:rsid w:val="00670808"/>
    <w:rsid w:val="007904FF"/>
    <w:rsid w:val="0081325B"/>
    <w:rsid w:val="009114BD"/>
    <w:rsid w:val="009D618B"/>
    <w:rsid w:val="009E17EE"/>
    <w:rsid w:val="00C14376"/>
    <w:rsid w:val="00C7370A"/>
    <w:rsid w:val="00CA40D2"/>
    <w:rsid w:val="00D72737"/>
    <w:rsid w:val="00DC78BD"/>
    <w:rsid w:val="00EE07A2"/>
    <w:rsid w:val="00FD77D4"/>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A989"/>
  <w15:chartTrackingRefBased/>
  <w15:docId w15:val="{089EC273-6FFB-474F-B0F6-5D59574C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D2"/>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OneDrive%20-%20Compass%20Community%20Ltd\Desktop\Compass%20Community%20Word%20Doc%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2.xml><?xml version="1.0" encoding="utf-8"?>
<ds:datastoreItem xmlns:ds="http://schemas.openxmlformats.org/officeDocument/2006/customXml" ds:itemID="{887A17A4-A049-458C-97EA-D0540E1D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Community Word Doc Template (7)</Template>
  <TotalTime>4</TotalTime>
  <Pages>6</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1</cp:revision>
  <dcterms:created xsi:type="dcterms:W3CDTF">2026-02-18T13:30:00Z</dcterms:created>
  <dcterms:modified xsi:type="dcterms:W3CDTF">2026-02-18T13:35:00Z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